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17" w:rsidRDefault="008F6D17" w:rsidP="00A33F73">
      <w:pPr>
        <w:spacing w:after="24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6188A0" wp14:editId="513CCED7">
            <wp:simplePos x="0" y="0"/>
            <wp:positionH relativeFrom="margin">
              <wp:posOffset>7142950</wp:posOffset>
            </wp:positionH>
            <wp:positionV relativeFrom="paragraph">
              <wp:posOffset>-4288</wp:posOffset>
            </wp:positionV>
            <wp:extent cx="2378035" cy="1056904"/>
            <wp:effectExtent l="0" t="0" r="3810" b="0"/>
            <wp:wrapNone/>
            <wp:docPr id="6" name="Picture 6" descr="C:\Users\lmills\AppData\Local\Microsoft\Windows\Temporary Internet Files\Content.IE5\JD35QD92\NCPA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ills\AppData\Local\Microsoft\Windows\Temporary Internet Files\Content.IE5\JD35QD92\NCPA head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08" cy="106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A7">
        <w:t xml:space="preserve"> </w:t>
      </w:r>
      <w:r w:rsidR="004029AD" w:rsidRPr="004029AD">
        <w:t xml:space="preserve"> </w:t>
      </w:r>
    </w:p>
    <w:p w:rsidR="008F6D17" w:rsidRDefault="008F6D17" w:rsidP="00A33F73">
      <w:pPr>
        <w:spacing w:after="240"/>
      </w:pPr>
    </w:p>
    <w:p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</w:t>
      </w:r>
      <w:r w:rsidR="008F6D17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pil premium strategy statement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C14FAE" w:rsidRPr="007E6D4E" w:rsidRDefault="00C14FAE" w:rsidP="007E6D4E">
            <w:pPr>
              <w:rPr>
                <w:rFonts w:ascii="Arial" w:hAnsi="Arial" w:cs="Arial"/>
                <w:b/>
              </w:rPr>
            </w:pPr>
            <w:r w:rsidRPr="007E6D4E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:rsidTr="008F6D17">
        <w:trPr>
          <w:trHeight w:val="435"/>
        </w:trPr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B80272" w:rsidRDefault="00C14FAE" w:rsidP="00A85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C14FAE" w:rsidRPr="008F6D17" w:rsidRDefault="003A17B4">
            <w:pPr>
              <w:rPr>
                <w:rFonts w:ascii="Arial" w:hAnsi="Arial" w:cs="Arial"/>
                <w:sz w:val="24"/>
                <w:szCs w:val="24"/>
              </w:rPr>
            </w:pPr>
            <w:r w:rsidRPr="008F6D17">
              <w:rPr>
                <w:rFonts w:ascii="Arial" w:hAnsi="Arial" w:cs="Arial"/>
                <w:sz w:val="24"/>
                <w:szCs w:val="24"/>
              </w:rPr>
              <w:t>Normanton Common Primary Academy</w:t>
            </w:r>
          </w:p>
        </w:tc>
      </w:tr>
      <w:tr w:rsidR="00F25DF2" w:rsidRPr="00B80272" w:rsidTr="004D03F0">
        <w:trPr>
          <w:trHeight w:val="383"/>
        </w:trPr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B80272" w:rsidRDefault="00C14FAE" w:rsidP="00A85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B80272" w:rsidRDefault="00F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  <w:tc>
          <w:tcPr>
            <w:tcW w:w="3632" w:type="dxa"/>
          </w:tcPr>
          <w:p w:rsidR="00C14FAE" w:rsidRPr="00F970BA" w:rsidRDefault="00C14FAE" w:rsidP="00A855B5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:rsidR="00C14FAE" w:rsidRPr="00F970BA" w:rsidRDefault="00F948F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£89.760</w:t>
            </w:r>
          </w:p>
        </w:tc>
        <w:tc>
          <w:tcPr>
            <w:tcW w:w="4819" w:type="dxa"/>
          </w:tcPr>
          <w:p w:rsidR="00C14FAE" w:rsidRPr="00B80272" w:rsidRDefault="00C14FAE" w:rsidP="00A855B5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:rsidR="00C14FAE" w:rsidRPr="00B80272" w:rsidRDefault="00F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2018</w:t>
            </w:r>
          </w:p>
        </w:tc>
      </w:tr>
      <w:tr w:rsidR="00F25DF2" w:rsidRPr="00B80272" w:rsidTr="005E10FD">
        <w:trPr>
          <w:trHeight w:val="289"/>
        </w:trPr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B80272" w:rsidRDefault="00C14FAE" w:rsidP="00A85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636B94" w:rsidRDefault="00F948F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3632" w:type="dxa"/>
          </w:tcPr>
          <w:p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:rsidR="00C14FAE" w:rsidRDefault="007E6D4E" w:rsidP="0096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(22.15%)</w:t>
            </w:r>
          </w:p>
          <w:p w:rsidR="007E6D4E" w:rsidRPr="00B80272" w:rsidRDefault="007E6D4E" w:rsidP="009667B3">
            <w:pPr>
              <w:rPr>
                <w:rFonts w:ascii="Arial" w:hAnsi="Arial" w:cs="Arial"/>
              </w:rPr>
            </w:pPr>
            <w:r w:rsidRPr="001100D9">
              <w:rPr>
                <w:rFonts w:ascii="Arial" w:hAnsi="Arial" w:cs="Arial"/>
                <w:sz w:val="20"/>
              </w:rPr>
              <w:t>(72 at Jan 19)</w:t>
            </w:r>
          </w:p>
        </w:tc>
        <w:tc>
          <w:tcPr>
            <w:tcW w:w="4819" w:type="dxa"/>
          </w:tcPr>
          <w:p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:rsidR="00CA77FB" w:rsidRPr="00B80272" w:rsidRDefault="007E6D4E" w:rsidP="00BE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2019</w:t>
            </w:r>
          </w:p>
        </w:tc>
      </w:tr>
    </w:tbl>
    <w:p w:rsidR="00C06435" w:rsidRDefault="00C06435">
      <w:pPr>
        <w:rPr>
          <w:rFonts w:ascii="Arial" w:hAnsi="Arial" w:cs="Arial"/>
          <w:sz w:val="16"/>
          <w:szCs w:val="16"/>
        </w:rPr>
      </w:pPr>
    </w:p>
    <w:p w:rsidR="00A325D3" w:rsidRPr="00D8172D" w:rsidRDefault="00A325D3">
      <w:pPr>
        <w:rPr>
          <w:rFonts w:ascii="Arial" w:hAnsi="Arial" w:cs="Arial"/>
          <w:sz w:val="20"/>
          <w:szCs w:val="16"/>
        </w:rPr>
      </w:pPr>
      <w:r w:rsidRPr="00D8172D">
        <w:rPr>
          <w:rFonts w:ascii="Arial" w:hAnsi="Arial" w:cs="Arial"/>
          <w:sz w:val="20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margin" w:tblpY="63"/>
        <w:tblW w:w="15352" w:type="dxa"/>
        <w:tblLook w:val="04A0" w:firstRow="1" w:lastRow="0" w:firstColumn="1" w:lastColumn="0" w:noHBand="0" w:noVBand="1"/>
      </w:tblPr>
      <w:tblGrid>
        <w:gridCol w:w="862"/>
        <w:gridCol w:w="14490"/>
      </w:tblGrid>
      <w:tr w:rsidR="00D8172D" w:rsidRPr="002954A6" w:rsidTr="00D8172D">
        <w:tc>
          <w:tcPr>
            <w:tcW w:w="15352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D8172D" w:rsidRPr="007E6D4E" w:rsidRDefault="00CF79A0" w:rsidP="007E6D4E">
            <w:pPr>
              <w:rPr>
                <w:rFonts w:ascii="Arial" w:hAnsi="Arial" w:cs="Arial"/>
                <w:b/>
              </w:rPr>
            </w:pPr>
            <w:r w:rsidRPr="007E6D4E">
              <w:rPr>
                <w:rFonts w:ascii="Arial" w:hAnsi="Arial" w:cs="Arial"/>
                <w:b/>
              </w:rPr>
              <w:t xml:space="preserve">Overcoming barriers to low future </w:t>
            </w:r>
            <w:r w:rsidR="00D8172D" w:rsidRPr="007E6D4E">
              <w:rPr>
                <w:rFonts w:ascii="Arial" w:hAnsi="Arial" w:cs="Arial"/>
                <w:b/>
              </w:rPr>
              <w:t>attainment (for pupils eligible for PP, including high ability)</w:t>
            </w:r>
          </w:p>
        </w:tc>
      </w:tr>
      <w:tr w:rsidR="00D8172D" w:rsidRPr="002954A6" w:rsidTr="00D8172D">
        <w:tc>
          <w:tcPr>
            <w:tcW w:w="15352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D8172D" w:rsidRPr="002954A6" w:rsidRDefault="008E7657" w:rsidP="00D817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In-school priorities</w:t>
            </w:r>
          </w:p>
        </w:tc>
      </w:tr>
      <w:tr w:rsidR="00D8172D" w:rsidRPr="002954A6" w:rsidTr="00D8172D">
        <w:tc>
          <w:tcPr>
            <w:tcW w:w="862" w:type="dxa"/>
            <w:tcMar>
              <w:top w:w="57" w:type="dxa"/>
              <w:bottom w:w="57" w:type="dxa"/>
            </w:tcMar>
          </w:tcPr>
          <w:p w:rsidR="00D8172D" w:rsidRPr="002954A6" w:rsidRDefault="00D8172D" w:rsidP="00D8172D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490" w:type="dxa"/>
          </w:tcPr>
          <w:p w:rsidR="00D8172D" w:rsidRPr="00301314" w:rsidRDefault="00661F06" w:rsidP="00D8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skills, especially the development of early language, slows progress in subsequent years</w:t>
            </w:r>
          </w:p>
        </w:tc>
      </w:tr>
      <w:tr w:rsidR="00D8172D" w:rsidRPr="002954A6" w:rsidTr="00D8172D">
        <w:tc>
          <w:tcPr>
            <w:tcW w:w="862" w:type="dxa"/>
            <w:tcMar>
              <w:top w:w="57" w:type="dxa"/>
              <w:bottom w:w="57" w:type="dxa"/>
            </w:tcMar>
          </w:tcPr>
          <w:p w:rsidR="00D8172D" w:rsidRPr="002954A6" w:rsidRDefault="00D8172D" w:rsidP="00D8172D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490" w:type="dxa"/>
          </w:tcPr>
          <w:p w:rsidR="00D8172D" w:rsidRPr="00301314" w:rsidRDefault="0011319F" w:rsidP="00D8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 children at KS1 struggle to achieve in line with their peers</w:t>
            </w:r>
          </w:p>
        </w:tc>
      </w:tr>
      <w:tr w:rsidR="00D8172D" w:rsidRPr="002954A6" w:rsidTr="00D8172D">
        <w:tc>
          <w:tcPr>
            <w:tcW w:w="862" w:type="dxa"/>
            <w:tcMar>
              <w:top w:w="57" w:type="dxa"/>
              <w:bottom w:w="57" w:type="dxa"/>
            </w:tcMar>
          </w:tcPr>
          <w:p w:rsidR="00D8172D" w:rsidRPr="002954A6" w:rsidRDefault="00D8172D" w:rsidP="00D8172D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490" w:type="dxa"/>
          </w:tcPr>
          <w:p w:rsidR="00D8172D" w:rsidRPr="00301314" w:rsidRDefault="0011319F" w:rsidP="00D8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the proportion</w:t>
            </w:r>
            <w:r w:rsidRPr="000B6CD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PP pupil reaching the higher standards through making accelerated progress so that the gap to national standards is narrowed</w:t>
            </w:r>
          </w:p>
        </w:tc>
      </w:tr>
      <w:tr w:rsidR="00D60D4A" w:rsidRPr="002954A6" w:rsidTr="00D8172D">
        <w:tc>
          <w:tcPr>
            <w:tcW w:w="862" w:type="dxa"/>
            <w:tcMar>
              <w:top w:w="57" w:type="dxa"/>
              <w:bottom w:w="57" w:type="dxa"/>
            </w:tcMar>
          </w:tcPr>
          <w:p w:rsidR="00D60D4A" w:rsidRPr="002954A6" w:rsidRDefault="00D60D4A" w:rsidP="00D8172D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490" w:type="dxa"/>
          </w:tcPr>
          <w:p w:rsidR="00D60D4A" w:rsidRDefault="0011319F" w:rsidP="00113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pupils in receipt of PP funding have a number of barriers to learning (e.g. SEND, attendance, SEMH</w:t>
            </w:r>
            <w:r w:rsidR="00CA3F02">
              <w:rPr>
                <w:rFonts w:ascii="Arial" w:hAnsi="Arial" w:cs="Arial"/>
                <w:sz w:val="20"/>
                <w:szCs w:val="20"/>
              </w:rPr>
              <w:t>, attitudes to learning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172D" w:rsidRPr="002954A6" w:rsidTr="00D8172D">
        <w:trPr>
          <w:trHeight w:val="70"/>
        </w:trPr>
        <w:tc>
          <w:tcPr>
            <w:tcW w:w="15352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D8172D" w:rsidRPr="002954A6" w:rsidRDefault="00D8172D" w:rsidP="00D8172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D8172D" w:rsidRPr="002954A6" w:rsidTr="00D8172D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D8172D" w:rsidRPr="002954A6" w:rsidRDefault="00CA3F02" w:rsidP="00D8172D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D8172D" w:rsidRPr="002954A6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4490" w:type="dxa"/>
          </w:tcPr>
          <w:p w:rsidR="00D8172D" w:rsidRPr="00CF79A0" w:rsidRDefault="00661F06" w:rsidP="00D8172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Average attendance rates are lower for</w:t>
            </w:r>
            <w:r w:rsidR="00AD6F9D">
              <w:rPr>
                <w:rFonts w:ascii="Arial" w:hAnsi="Arial" w:cs="Arial"/>
                <w:sz w:val="20"/>
                <w:szCs w:val="18"/>
              </w:rPr>
              <w:t xml:space="preserve"> PP pupils</w:t>
            </w:r>
            <w:r w:rsidR="00F74EA5">
              <w:rPr>
                <w:rFonts w:ascii="Arial" w:hAnsi="Arial" w:cs="Arial"/>
                <w:sz w:val="20"/>
                <w:szCs w:val="18"/>
              </w:rPr>
              <w:t xml:space="preserve"> (PP 94%/95.6%)</w:t>
            </w:r>
            <w:r w:rsidR="00AD6F9D">
              <w:rPr>
                <w:rFonts w:ascii="Arial" w:hAnsi="Arial" w:cs="Arial"/>
                <w:sz w:val="20"/>
                <w:szCs w:val="18"/>
              </w:rPr>
              <w:t>, including persistent absence</w:t>
            </w:r>
            <w:r w:rsidR="00F74EA5">
              <w:rPr>
                <w:rFonts w:ascii="Arial" w:hAnsi="Arial" w:cs="Arial"/>
                <w:sz w:val="20"/>
                <w:szCs w:val="18"/>
              </w:rPr>
              <w:t xml:space="preserve"> (30% of PP)</w:t>
            </w:r>
            <w:r w:rsidR="00CA3F02">
              <w:rPr>
                <w:rFonts w:ascii="Arial" w:hAnsi="Arial" w:cs="Arial"/>
                <w:sz w:val="20"/>
                <w:szCs w:val="18"/>
              </w:rPr>
              <w:t>, which leads to lost learning time</w:t>
            </w:r>
          </w:p>
        </w:tc>
      </w:tr>
      <w:tr w:rsidR="00D8172D" w:rsidRPr="002954A6" w:rsidTr="00D8172D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D8172D" w:rsidRPr="002954A6" w:rsidRDefault="00CA3F02" w:rsidP="00D8172D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D8172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490" w:type="dxa"/>
          </w:tcPr>
          <w:p w:rsidR="00D8172D" w:rsidRPr="00CF79A0" w:rsidRDefault="0011319F" w:rsidP="00D8172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Engaging with hard to reach parents</w:t>
            </w:r>
            <w:r w:rsidR="00661F06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</w:tbl>
    <w:p w:rsidR="00C06435" w:rsidRDefault="00C06435">
      <w:pPr>
        <w:rPr>
          <w:rFonts w:ascii="Arial" w:hAnsi="Arial" w:cs="Arial"/>
          <w:sz w:val="16"/>
          <w:szCs w:val="16"/>
        </w:rPr>
      </w:pPr>
    </w:p>
    <w:p w:rsidR="00C06435" w:rsidRDefault="00C06435">
      <w:pPr>
        <w:rPr>
          <w:rFonts w:ascii="Arial" w:hAnsi="Arial" w:cs="Arial"/>
          <w:sz w:val="16"/>
          <w:szCs w:val="16"/>
        </w:rPr>
      </w:pPr>
    </w:p>
    <w:p w:rsidR="00C06435" w:rsidRDefault="00C06435">
      <w:pPr>
        <w:rPr>
          <w:rFonts w:ascii="Arial" w:hAnsi="Arial" w:cs="Arial"/>
          <w:sz w:val="16"/>
          <w:szCs w:val="16"/>
        </w:rPr>
      </w:pPr>
    </w:p>
    <w:p w:rsidR="00C06435" w:rsidRDefault="00C06435">
      <w:pPr>
        <w:rPr>
          <w:rFonts w:ascii="Arial" w:hAnsi="Arial" w:cs="Arial"/>
          <w:sz w:val="16"/>
          <w:szCs w:val="16"/>
        </w:rPr>
      </w:pPr>
    </w:p>
    <w:p w:rsidR="00C06435" w:rsidRDefault="00C06435">
      <w:pPr>
        <w:rPr>
          <w:rFonts w:ascii="Arial" w:hAnsi="Arial" w:cs="Arial"/>
          <w:sz w:val="16"/>
          <w:szCs w:val="16"/>
        </w:rPr>
      </w:pPr>
    </w:p>
    <w:p w:rsidR="007E6D4E" w:rsidRDefault="007E6D4E">
      <w:pPr>
        <w:rPr>
          <w:rFonts w:ascii="Arial" w:hAnsi="Arial" w:cs="Arial"/>
          <w:sz w:val="16"/>
          <w:szCs w:val="16"/>
        </w:rPr>
      </w:pPr>
    </w:p>
    <w:p w:rsidR="007E6D4E" w:rsidRDefault="007E6D4E">
      <w:pPr>
        <w:rPr>
          <w:rFonts w:ascii="Arial" w:hAnsi="Arial" w:cs="Arial"/>
          <w:sz w:val="16"/>
          <w:szCs w:val="16"/>
        </w:rPr>
      </w:pPr>
    </w:p>
    <w:p w:rsidR="007E6D4E" w:rsidRDefault="007E6D4E">
      <w:pPr>
        <w:rPr>
          <w:rFonts w:ascii="Arial" w:hAnsi="Arial" w:cs="Arial"/>
          <w:sz w:val="16"/>
          <w:szCs w:val="16"/>
        </w:rPr>
      </w:pPr>
    </w:p>
    <w:p w:rsidR="0086225A" w:rsidRDefault="0086225A">
      <w:pPr>
        <w:rPr>
          <w:rFonts w:ascii="Arial" w:hAnsi="Arial" w:cs="Arial"/>
          <w:sz w:val="16"/>
          <w:szCs w:val="16"/>
        </w:rPr>
      </w:pPr>
    </w:p>
    <w:p w:rsidR="0086225A" w:rsidRDefault="0086225A">
      <w:pPr>
        <w:rPr>
          <w:rFonts w:ascii="Arial" w:hAnsi="Arial" w:cs="Arial"/>
          <w:sz w:val="16"/>
          <w:szCs w:val="16"/>
        </w:rPr>
      </w:pPr>
    </w:p>
    <w:p w:rsidR="007E6D4E" w:rsidRDefault="007E6D4E">
      <w:pPr>
        <w:rPr>
          <w:rFonts w:ascii="Arial" w:hAnsi="Arial" w:cs="Arial"/>
          <w:sz w:val="16"/>
          <w:szCs w:val="16"/>
        </w:rPr>
      </w:pPr>
    </w:p>
    <w:p w:rsidR="007E6D4E" w:rsidRDefault="007E6D4E">
      <w:pPr>
        <w:rPr>
          <w:rFonts w:ascii="Arial" w:hAnsi="Arial" w:cs="Arial"/>
          <w:sz w:val="16"/>
          <w:szCs w:val="16"/>
        </w:rPr>
      </w:pPr>
    </w:p>
    <w:p w:rsidR="007E6D4E" w:rsidRDefault="007E6D4E">
      <w:pPr>
        <w:rPr>
          <w:rFonts w:ascii="Arial" w:hAnsi="Arial" w:cs="Arial"/>
          <w:sz w:val="16"/>
          <w:szCs w:val="16"/>
        </w:rPr>
      </w:pPr>
    </w:p>
    <w:p w:rsidR="007E6D4E" w:rsidRDefault="007E6D4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4394"/>
        <w:gridCol w:w="1560"/>
        <w:gridCol w:w="4110"/>
      </w:tblGrid>
      <w:tr w:rsidR="00F74EA5" w:rsidTr="00EB1330">
        <w:trPr>
          <w:trHeight w:val="416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:rsidR="00F74EA5" w:rsidRPr="00421703" w:rsidRDefault="00F74EA5" w:rsidP="00421703">
            <w:pPr>
              <w:rPr>
                <w:rFonts w:ascii="Arial" w:hAnsi="Arial" w:cs="Arial"/>
                <w:b/>
              </w:rPr>
            </w:pPr>
            <w:r w:rsidRPr="00421703">
              <w:rPr>
                <w:rFonts w:ascii="Arial" w:hAnsi="Arial" w:cs="Arial"/>
                <w:b/>
              </w:rPr>
              <w:t>Barrier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F74EA5" w:rsidRPr="00421703" w:rsidRDefault="00F74EA5" w:rsidP="00421703">
            <w:pPr>
              <w:rPr>
                <w:rFonts w:ascii="Arial" w:hAnsi="Arial" w:cs="Arial"/>
                <w:b/>
              </w:rPr>
            </w:pPr>
            <w:r w:rsidRPr="00421703">
              <w:rPr>
                <w:rFonts w:ascii="Arial" w:hAnsi="Arial" w:cs="Arial"/>
                <w:b/>
              </w:rPr>
              <w:t>Target</w:t>
            </w:r>
            <w:r w:rsidR="00F1435B">
              <w:rPr>
                <w:rFonts w:ascii="Arial" w:hAnsi="Arial" w:cs="Arial"/>
                <w:b/>
              </w:rPr>
              <w:t>/Intended Impact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F74EA5" w:rsidRPr="00421703" w:rsidRDefault="00F1435B" w:rsidP="0042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Strategies/</w:t>
            </w:r>
            <w:r w:rsidR="00F74EA5" w:rsidRPr="00421703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74EA5" w:rsidRPr="00421703" w:rsidRDefault="00F74EA5" w:rsidP="00421703">
            <w:pPr>
              <w:rPr>
                <w:rFonts w:ascii="Arial" w:hAnsi="Arial" w:cs="Arial"/>
                <w:b/>
              </w:rPr>
            </w:pPr>
            <w:r w:rsidRPr="00421703">
              <w:rPr>
                <w:rFonts w:ascii="Arial" w:hAnsi="Arial" w:cs="Arial"/>
                <w:b/>
              </w:rPr>
              <w:t>Estimated costs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F74EA5" w:rsidRPr="00421703" w:rsidRDefault="00EE6793" w:rsidP="0042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and monitoring</w:t>
            </w:r>
          </w:p>
        </w:tc>
      </w:tr>
      <w:tr w:rsidR="00F74EA5" w:rsidTr="00EB1330">
        <w:tc>
          <w:tcPr>
            <w:tcW w:w="2405" w:type="dxa"/>
          </w:tcPr>
          <w:p w:rsidR="00F74EA5" w:rsidRPr="00FA2F5F" w:rsidRDefault="00F74EA5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  <w:sz w:val="20"/>
                <w:szCs w:val="20"/>
              </w:rPr>
              <w:t>Communication skills, especially the development of early language, slows progress in subsequent years</w:t>
            </w:r>
          </w:p>
        </w:tc>
        <w:tc>
          <w:tcPr>
            <w:tcW w:w="2835" w:type="dxa"/>
          </w:tcPr>
          <w:p w:rsidR="00615C78" w:rsidRPr="00833688" w:rsidRDefault="00615C78" w:rsidP="00F74EA5">
            <w:pPr>
              <w:rPr>
                <w:rFonts w:ascii="Arial" w:hAnsi="Arial" w:cs="Arial"/>
                <w:b/>
              </w:rPr>
            </w:pPr>
            <w:r w:rsidRPr="00833688">
              <w:rPr>
                <w:rFonts w:ascii="Arial" w:hAnsi="Arial" w:cs="Arial"/>
                <w:b/>
              </w:rPr>
              <w:t>To impact on KS1 outcomes through understanding of language and concepts</w:t>
            </w:r>
          </w:p>
          <w:p w:rsidR="00615C78" w:rsidRPr="00FA2F5F" w:rsidRDefault="00615C78" w:rsidP="00F74EA5">
            <w:pPr>
              <w:rPr>
                <w:rFonts w:ascii="Arial" w:hAnsi="Arial" w:cs="Arial"/>
              </w:rPr>
            </w:pPr>
          </w:p>
          <w:p w:rsidR="00EE6793" w:rsidRPr="00FA2F5F" w:rsidRDefault="00EE6793" w:rsidP="00EE6793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Pupil progress meetings show impact on language use in classroom and impact on:</w:t>
            </w:r>
          </w:p>
          <w:p w:rsidR="00EE6793" w:rsidRPr="00FA2F5F" w:rsidRDefault="00EE6793" w:rsidP="00EE6793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-writing outcomes</w:t>
            </w:r>
          </w:p>
          <w:p w:rsidR="00EE6793" w:rsidRPr="00FA2F5F" w:rsidRDefault="00EE6793" w:rsidP="00EE6793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 xml:space="preserve">-comprehension </w:t>
            </w:r>
          </w:p>
          <w:p w:rsidR="009A503D" w:rsidRPr="00FA2F5F" w:rsidRDefault="009A503D" w:rsidP="00F74EA5">
            <w:pPr>
              <w:rPr>
                <w:rFonts w:ascii="Arial" w:hAnsi="Arial" w:cs="Arial"/>
              </w:rPr>
            </w:pPr>
          </w:p>
          <w:p w:rsidR="00EE6793" w:rsidRPr="00FA2F5F" w:rsidRDefault="00EE6793" w:rsidP="00EE6793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Specific targeted interventions show impact on language assessment to ensure disadvantaged are in line with their peers</w:t>
            </w:r>
          </w:p>
          <w:p w:rsidR="009A503D" w:rsidRPr="00FA2F5F" w:rsidRDefault="009A503D" w:rsidP="00F74EA5">
            <w:pPr>
              <w:rPr>
                <w:rFonts w:ascii="Arial" w:hAnsi="Arial" w:cs="Arial"/>
              </w:rPr>
            </w:pPr>
          </w:p>
          <w:p w:rsidR="00615C78" w:rsidRPr="00FA2F5F" w:rsidRDefault="00EE6793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Children have more opportunities to apply speaking and listening skills across the curriculum developing confidence and talk for purpose</w:t>
            </w:r>
          </w:p>
        </w:tc>
        <w:tc>
          <w:tcPr>
            <w:tcW w:w="4394" w:type="dxa"/>
          </w:tcPr>
          <w:p w:rsidR="00F1435B" w:rsidRDefault="00F1435B" w:rsidP="00F1435B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To assess language development and identify areas for intervention</w:t>
            </w:r>
          </w:p>
          <w:p w:rsidR="00EE6793" w:rsidRPr="00FA2F5F" w:rsidRDefault="00EE6793" w:rsidP="00EE6793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To develop vocabulary and sentence structure for writing</w:t>
            </w:r>
            <w:r w:rsidR="00EB1330">
              <w:rPr>
                <w:rFonts w:ascii="Arial" w:hAnsi="Arial" w:cs="Arial"/>
              </w:rPr>
              <w:t xml:space="preserve"> </w:t>
            </w:r>
            <w:r w:rsidR="00EB1330" w:rsidRPr="00EB1330">
              <w:rPr>
                <w:rFonts w:ascii="Arial" w:hAnsi="Arial" w:cs="Arial"/>
                <w:b/>
              </w:rPr>
              <w:t>(AR/LM)</w:t>
            </w:r>
          </w:p>
          <w:p w:rsidR="00EE6793" w:rsidRPr="00FA2F5F" w:rsidRDefault="00EE6793" w:rsidP="00F1435B">
            <w:pPr>
              <w:rPr>
                <w:rFonts w:ascii="Arial" w:hAnsi="Arial" w:cs="Arial"/>
              </w:rPr>
            </w:pPr>
          </w:p>
          <w:p w:rsidR="00F74EA5" w:rsidRPr="00F1435B" w:rsidRDefault="00F74EA5" w:rsidP="00F1435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</w:rPr>
            </w:pPr>
            <w:r w:rsidRPr="00F1435B">
              <w:rPr>
                <w:rFonts w:ascii="Arial" w:hAnsi="Arial" w:cs="Arial"/>
              </w:rPr>
              <w:t>Wellcomm resource pack to assess and identify target children for intervention</w:t>
            </w:r>
          </w:p>
          <w:p w:rsidR="00F74EA5" w:rsidRPr="00FA2F5F" w:rsidRDefault="00F74EA5" w:rsidP="00F1435B">
            <w:pPr>
              <w:rPr>
                <w:rFonts w:ascii="Arial" w:hAnsi="Arial" w:cs="Arial"/>
              </w:rPr>
            </w:pPr>
          </w:p>
          <w:p w:rsidR="00F74EA5" w:rsidRPr="00F1435B" w:rsidRDefault="00615C78" w:rsidP="00F1435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</w:rPr>
            </w:pPr>
            <w:r w:rsidRPr="00F1435B">
              <w:rPr>
                <w:rFonts w:ascii="Arial" w:hAnsi="Arial" w:cs="Arial"/>
              </w:rPr>
              <w:t>Intervention in place to address areas of weakness</w:t>
            </w:r>
          </w:p>
          <w:p w:rsidR="00F74EA5" w:rsidRPr="00FA2F5F" w:rsidRDefault="00F74EA5" w:rsidP="00F1435B">
            <w:pPr>
              <w:rPr>
                <w:rFonts w:ascii="Arial" w:hAnsi="Arial" w:cs="Arial"/>
              </w:rPr>
            </w:pPr>
          </w:p>
          <w:p w:rsidR="00F74EA5" w:rsidRPr="00F1435B" w:rsidRDefault="00F74EA5" w:rsidP="00F1435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</w:rPr>
            </w:pPr>
            <w:r w:rsidRPr="00F1435B">
              <w:rPr>
                <w:rFonts w:ascii="Arial" w:hAnsi="Arial" w:cs="Arial"/>
              </w:rPr>
              <w:t>Staff training</w:t>
            </w:r>
            <w:r w:rsidR="009A503D" w:rsidRPr="00F1435B">
              <w:rPr>
                <w:rFonts w:ascii="Arial" w:hAnsi="Arial" w:cs="Arial"/>
              </w:rPr>
              <w:t xml:space="preserve"> on delivery and intervention</w:t>
            </w:r>
          </w:p>
          <w:p w:rsidR="009A503D" w:rsidRPr="00FA2F5F" w:rsidRDefault="009A503D" w:rsidP="00F1435B">
            <w:pPr>
              <w:rPr>
                <w:rFonts w:ascii="Arial" w:hAnsi="Arial" w:cs="Arial"/>
              </w:rPr>
            </w:pPr>
          </w:p>
          <w:p w:rsidR="00615C78" w:rsidRPr="00F1435B" w:rsidRDefault="009A503D" w:rsidP="00F1435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</w:rPr>
            </w:pPr>
            <w:r w:rsidRPr="00F1435B">
              <w:rPr>
                <w:rFonts w:ascii="Arial" w:hAnsi="Arial" w:cs="Arial"/>
              </w:rPr>
              <w:t>Staff training on Wave 1 input</w:t>
            </w:r>
          </w:p>
          <w:p w:rsidR="009A503D" w:rsidRPr="00FA2F5F" w:rsidRDefault="009A503D" w:rsidP="00F74EA5">
            <w:pPr>
              <w:rPr>
                <w:rFonts w:ascii="Arial" w:hAnsi="Arial" w:cs="Arial"/>
              </w:rPr>
            </w:pPr>
          </w:p>
          <w:p w:rsidR="009A503D" w:rsidRPr="00FA2F5F" w:rsidRDefault="00F1435B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To increase opportunities for speaking and listening across the curriculum</w:t>
            </w:r>
            <w:r w:rsidR="00625B4F">
              <w:rPr>
                <w:rFonts w:ascii="Arial" w:hAnsi="Arial" w:cs="Arial"/>
              </w:rPr>
              <w:t xml:space="preserve"> </w:t>
            </w:r>
          </w:p>
          <w:p w:rsidR="00615C78" w:rsidRPr="00F1435B" w:rsidRDefault="00615C78" w:rsidP="00F1435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1435B">
              <w:rPr>
                <w:rFonts w:ascii="Arial" w:hAnsi="Arial" w:cs="Arial"/>
              </w:rPr>
              <w:t>Drama</w:t>
            </w:r>
            <w:r w:rsidR="009A503D" w:rsidRPr="00F1435B">
              <w:rPr>
                <w:rFonts w:ascii="Arial" w:hAnsi="Arial" w:cs="Arial"/>
              </w:rPr>
              <w:t>/speaking and listening</w:t>
            </w:r>
            <w:r w:rsidRPr="00F1435B">
              <w:rPr>
                <w:rFonts w:ascii="Arial" w:hAnsi="Arial" w:cs="Arial"/>
              </w:rPr>
              <w:t xml:space="preserve"> training</w:t>
            </w:r>
            <w:r w:rsidR="009A503D" w:rsidRPr="00F1435B">
              <w:rPr>
                <w:rFonts w:ascii="Arial" w:hAnsi="Arial" w:cs="Arial"/>
              </w:rPr>
              <w:t xml:space="preserve"> for key members of staff, rolled out through CPD</w:t>
            </w:r>
          </w:p>
          <w:p w:rsidR="009A503D" w:rsidRPr="00FA2F5F" w:rsidRDefault="009A503D" w:rsidP="00F74E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1435B" w:rsidRDefault="00F1435B" w:rsidP="00F74EA5">
            <w:pPr>
              <w:rPr>
                <w:rFonts w:ascii="Arial" w:hAnsi="Arial" w:cs="Arial"/>
              </w:rPr>
            </w:pPr>
          </w:p>
          <w:p w:rsidR="00F1435B" w:rsidRDefault="00F1435B" w:rsidP="00F74EA5">
            <w:pPr>
              <w:rPr>
                <w:rFonts w:ascii="Arial" w:hAnsi="Arial" w:cs="Arial"/>
              </w:rPr>
            </w:pPr>
          </w:p>
          <w:p w:rsidR="00EE6793" w:rsidRDefault="00EE6793" w:rsidP="00F74EA5">
            <w:pPr>
              <w:rPr>
                <w:rFonts w:ascii="Arial" w:hAnsi="Arial" w:cs="Arial"/>
              </w:rPr>
            </w:pPr>
          </w:p>
          <w:p w:rsidR="00EE6793" w:rsidRDefault="00EE6793" w:rsidP="00F74EA5">
            <w:pPr>
              <w:rPr>
                <w:rFonts w:ascii="Arial" w:hAnsi="Arial" w:cs="Arial"/>
              </w:rPr>
            </w:pPr>
          </w:p>
          <w:p w:rsidR="00EE6793" w:rsidRDefault="00EE6793" w:rsidP="00F74EA5">
            <w:pPr>
              <w:rPr>
                <w:rFonts w:ascii="Arial" w:hAnsi="Arial" w:cs="Arial"/>
              </w:rPr>
            </w:pPr>
          </w:p>
          <w:p w:rsidR="00F74EA5" w:rsidRPr="00FA2F5F" w:rsidRDefault="00615C78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£</w:t>
            </w:r>
            <w:r w:rsidR="00421703">
              <w:rPr>
                <w:rFonts w:ascii="Arial" w:hAnsi="Arial" w:cs="Arial"/>
              </w:rPr>
              <w:t>1000</w:t>
            </w:r>
          </w:p>
          <w:p w:rsidR="00615C78" w:rsidRPr="00FA2F5F" w:rsidRDefault="00615C78" w:rsidP="00F74EA5">
            <w:pPr>
              <w:rPr>
                <w:rFonts w:ascii="Arial" w:hAnsi="Arial" w:cs="Arial"/>
              </w:rPr>
            </w:pPr>
          </w:p>
          <w:p w:rsidR="009A503D" w:rsidRDefault="009A503D" w:rsidP="00F74EA5">
            <w:pPr>
              <w:rPr>
                <w:rFonts w:ascii="Arial" w:hAnsi="Arial" w:cs="Arial"/>
              </w:rPr>
            </w:pPr>
          </w:p>
          <w:p w:rsidR="00421703" w:rsidRPr="00FA2F5F" w:rsidRDefault="00421703" w:rsidP="00F74EA5">
            <w:pPr>
              <w:rPr>
                <w:rFonts w:ascii="Arial" w:hAnsi="Arial" w:cs="Arial"/>
              </w:rPr>
            </w:pPr>
          </w:p>
          <w:p w:rsidR="009A503D" w:rsidRPr="00FA2F5F" w:rsidRDefault="00421703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9A503D" w:rsidRPr="00FA2F5F">
              <w:rPr>
                <w:rFonts w:ascii="Arial" w:hAnsi="Arial" w:cs="Arial"/>
              </w:rPr>
              <w:t>000</w:t>
            </w:r>
          </w:p>
          <w:p w:rsidR="009A503D" w:rsidRPr="00FA2F5F" w:rsidRDefault="009A503D" w:rsidP="00F74EA5">
            <w:pPr>
              <w:rPr>
                <w:rFonts w:ascii="Arial" w:hAnsi="Arial" w:cs="Arial"/>
              </w:rPr>
            </w:pPr>
          </w:p>
          <w:p w:rsidR="009A503D" w:rsidRPr="00FA2F5F" w:rsidRDefault="009A503D" w:rsidP="00F74EA5">
            <w:pPr>
              <w:rPr>
                <w:rFonts w:ascii="Arial" w:hAnsi="Arial" w:cs="Arial"/>
              </w:rPr>
            </w:pPr>
          </w:p>
          <w:p w:rsidR="009A503D" w:rsidRPr="00FA2F5F" w:rsidRDefault="009A503D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£</w:t>
            </w:r>
            <w:r w:rsidR="00421703">
              <w:rPr>
                <w:rFonts w:ascii="Arial" w:hAnsi="Arial" w:cs="Arial"/>
              </w:rPr>
              <w:t>500</w:t>
            </w:r>
          </w:p>
          <w:p w:rsidR="009A503D" w:rsidRPr="00FA2F5F" w:rsidRDefault="009A503D" w:rsidP="00F74EA5">
            <w:pPr>
              <w:rPr>
                <w:rFonts w:ascii="Arial" w:hAnsi="Arial" w:cs="Arial"/>
              </w:rPr>
            </w:pPr>
          </w:p>
          <w:p w:rsidR="009A503D" w:rsidRPr="00FA2F5F" w:rsidRDefault="009A503D" w:rsidP="00F74EA5">
            <w:pPr>
              <w:rPr>
                <w:rFonts w:ascii="Arial" w:hAnsi="Arial" w:cs="Arial"/>
              </w:rPr>
            </w:pPr>
          </w:p>
          <w:p w:rsidR="009A503D" w:rsidRPr="00FA2F5F" w:rsidRDefault="009A503D" w:rsidP="00F74EA5">
            <w:pPr>
              <w:rPr>
                <w:rFonts w:ascii="Arial" w:hAnsi="Arial" w:cs="Arial"/>
              </w:rPr>
            </w:pPr>
          </w:p>
          <w:p w:rsidR="009A503D" w:rsidRPr="00FA2F5F" w:rsidRDefault="009A503D" w:rsidP="00F74EA5">
            <w:pPr>
              <w:rPr>
                <w:rFonts w:ascii="Arial" w:hAnsi="Arial" w:cs="Arial"/>
              </w:rPr>
            </w:pPr>
          </w:p>
          <w:p w:rsidR="009A503D" w:rsidRPr="00FA2F5F" w:rsidRDefault="009A503D" w:rsidP="00F74EA5">
            <w:pPr>
              <w:rPr>
                <w:rFonts w:ascii="Arial" w:hAnsi="Arial" w:cs="Arial"/>
              </w:rPr>
            </w:pPr>
          </w:p>
          <w:p w:rsidR="009A503D" w:rsidRPr="00FA2F5F" w:rsidRDefault="009A503D" w:rsidP="00F74EA5">
            <w:pPr>
              <w:rPr>
                <w:rFonts w:ascii="Arial" w:hAnsi="Arial" w:cs="Arial"/>
              </w:rPr>
            </w:pPr>
          </w:p>
          <w:p w:rsidR="009A503D" w:rsidRPr="00FA2F5F" w:rsidRDefault="009A503D" w:rsidP="00F74EA5">
            <w:pPr>
              <w:rPr>
                <w:rFonts w:ascii="Arial" w:hAnsi="Arial" w:cs="Arial"/>
              </w:rPr>
            </w:pPr>
          </w:p>
          <w:p w:rsidR="009A503D" w:rsidRPr="00FA2F5F" w:rsidRDefault="00421703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  <w:p w:rsidR="00615C78" w:rsidRPr="00FA2F5F" w:rsidRDefault="00615C78" w:rsidP="00F74EA5">
            <w:pPr>
              <w:rPr>
                <w:rFonts w:ascii="Arial" w:hAnsi="Arial" w:cs="Arial"/>
              </w:rPr>
            </w:pPr>
          </w:p>
          <w:p w:rsidR="00615C78" w:rsidRPr="00FA2F5F" w:rsidRDefault="00615C78" w:rsidP="00F74EA5">
            <w:pPr>
              <w:rPr>
                <w:rFonts w:ascii="Arial" w:hAnsi="Arial" w:cs="Arial"/>
              </w:rPr>
            </w:pPr>
          </w:p>
          <w:p w:rsidR="00615C78" w:rsidRPr="00FA2F5F" w:rsidRDefault="00615C78" w:rsidP="00F74EA5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9A503D" w:rsidRPr="00FA2F5F" w:rsidRDefault="009A503D" w:rsidP="009A503D">
            <w:pPr>
              <w:rPr>
                <w:rFonts w:ascii="Arial" w:hAnsi="Arial" w:cs="Arial"/>
              </w:rPr>
            </w:pPr>
          </w:p>
          <w:p w:rsidR="009A503D" w:rsidRPr="00FA2F5F" w:rsidRDefault="009A503D" w:rsidP="009A503D">
            <w:pPr>
              <w:rPr>
                <w:rFonts w:ascii="Arial" w:hAnsi="Arial" w:cs="Arial"/>
              </w:rPr>
            </w:pPr>
          </w:p>
          <w:p w:rsidR="009A503D" w:rsidRPr="00FA2F5F" w:rsidRDefault="009A503D" w:rsidP="009A503D">
            <w:pPr>
              <w:rPr>
                <w:rFonts w:ascii="Arial" w:hAnsi="Arial" w:cs="Arial"/>
              </w:rPr>
            </w:pPr>
          </w:p>
          <w:p w:rsidR="009A503D" w:rsidRDefault="009A503D" w:rsidP="009A503D">
            <w:pPr>
              <w:rPr>
                <w:rFonts w:ascii="Arial" w:hAnsi="Arial" w:cs="Arial"/>
              </w:rPr>
            </w:pPr>
          </w:p>
          <w:p w:rsidR="00B578E3" w:rsidRDefault="00B578E3" w:rsidP="009A503D">
            <w:pPr>
              <w:rPr>
                <w:rFonts w:ascii="Arial" w:hAnsi="Arial" w:cs="Arial"/>
              </w:rPr>
            </w:pPr>
          </w:p>
          <w:p w:rsidR="00B578E3" w:rsidRDefault="00E37231" w:rsidP="009A5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on speech in Foundation Stage.</w:t>
            </w:r>
          </w:p>
          <w:p w:rsidR="00E37231" w:rsidRDefault="00E37231" w:rsidP="009A5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KS1 focus on embedding talk for writing and think, say, write.</w:t>
            </w:r>
          </w:p>
          <w:p w:rsidR="00B578E3" w:rsidRDefault="00E37231" w:rsidP="009A5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Progress meetings show positive impact in R outcomes and Y1.</w:t>
            </w:r>
          </w:p>
          <w:p w:rsidR="00B578E3" w:rsidRDefault="00B578E3" w:rsidP="009A503D">
            <w:pPr>
              <w:rPr>
                <w:rFonts w:ascii="Arial" w:hAnsi="Arial" w:cs="Arial"/>
              </w:rPr>
            </w:pPr>
          </w:p>
          <w:p w:rsidR="00B578E3" w:rsidRDefault="00B578E3" w:rsidP="009A503D">
            <w:pPr>
              <w:rPr>
                <w:rFonts w:ascii="Arial" w:hAnsi="Arial" w:cs="Arial"/>
              </w:rPr>
            </w:pPr>
          </w:p>
          <w:p w:rsidR="00E37231" w:rsidRDefault="00E37231" w:rsidP="00E3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purchased. Identify intervention groups for Y3/2 pupils who have not progressed.</w:t>
            </w:r>
          </w:p>
          <w:p w:rsidR="00B578E3" w:rsidRDefault="00B578E3" w:rsidP="009A503D">
            <w:pPr>
              <w:rPr>
                <w:rFonts w:ascii="Arial" w:hAnsi="Arial" w:cs="Arial"/>
              </w:rPr>
            </w:pPr>
          </w:p>
          <w:p w:rsidR="00B578E3" w:rsidRDefault="00B578E3" w:rsidP="009A503D">
            <w:pPr>
              <w:rPr>
                <w:rFonts w:ascii="Arial" w:hAnsi="Arial" w:cs="Arial"/>
              </w:rPr>
            </w:pPr>
          </w:p>
          <w:p w:rsidR="00B578E3" w:rsidRDefault="00B578E3" w:rsidP="009A503D">
            <w:pPr>
              <w:rPr>
                <w:rFonts w:ascii="Arial" w:hAnsi="Arial" w:cs="Arial"/>
              </w:rPr>
            </w:pPr>
          </w:p>
          <w:p w:rsidR="00B578E3" w:rsidRPr="00FA2F5F" w:rsidRDefault="00B578E3" w:rsidP="009A5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 training attended. 2X members of staff leaving – remaining staff to disseminate for wider impact next year.</w:t>
            </w:r>
          </w:p>
        </w:tc>
      </w:tr>
      <w:tr w:rsidR="00F1435B" w:rsidTr="00EB1330">
        <w:tc>
          <w:tcPr>
            <w:tcW w:w="15304" w:type="dxa"/>
            <w:gridSpan w:val="5"/>
          </w:tcPr>
          <w:p w:rsidR="00F1435B" w:rsidRPr="00FA2F5F" w:rsidRDefault="00F1435B" w:rsidP="009A503D">
            <w:pPr>
              <w:rPr>
                <w:rFonts w:ascii="Arial" w:hAnsi="Arial" w:cs="Arial"/>
              </w:rPr>
            </w:pPr>
          </w:p>
        </w:tc>
      </w:tr>
      <w:tr w:rsidR="00F74EA5" w:rsidTr="00EB1330">
        <w:tc>
          <w:tcPr>
            <w:tcW w:w="2405" w:type="dxa"/>
          </w:tcPr>
          <w:p w:rsidR="00F74EA5" w:rsidRPr="00FA2F5F" w:rsidRDefault="00F74EA5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  <w:sz w:val="20"/>
                <w:szCs w:val="20"/>
              </w:rPr>
              <w:t>PP children at KS1 struggle to achieve in line with their peers</w:t>
            </w:r>
          </w:p>
        </w:tc>
        <w:tc>
          <w:tcPr>
            <w:tcW w:w="2835" w:type="dxa"/>
          </w:tcPr>
          <w:p w:rsidR="00833688" w:rsidRPr="00833688" w:rsidRDefault="009A503D" w:rsidP="00833688">
            <w:pPr>
              <w:rPr>
                <w:rFonts w:ascii="Arial" w:hAnsi="Arial" w:cs="Arial"/>
                <w:b/>
              </w:rPr>
            </w:pPr>
            <w:r w:rsidRPr="00833688">
              <w:rPr>
                <w:rFonts w:ascii="Arial" w:hAnsi="Arial" w:cs="Arial"/>
                <w:b/>
              </w:rPr>
              <w:t xml:space="preserve">To ensure </w:t>
            </w:r>
            <w:r w:rsidR="00833688" w:rsidRPr="00833688">
              <w:rPr>
                <w:rFonts w:ascii="Arial" w:hAnsi="Arial" w:cs="Arial"/>
                <w:b/>
              </w:rPr>
              <w:t xml:space="preserve">the gap in outcomes between </w:t>
            </w:r>
            <w:r w:rsidRPr="00833688">
              <w:rPr>
                <w:rFonts w:ascii="Arial" w:hAnsi="Arial" w:cs="Arial"/>
                <w:b/>
              </w:rPr>
              <w:t>disadvantaged children</w:t>
            </w:r>
            <w:r w:rsidR="00833688" w:rsidRPr="00833688">
              <w:rPr>
                <w:rFonts w:ascii="Arial" w:hAnsi="Arial" w:cs="Arial"/>
                <w:b/>
              </w:rPr>
              <w:t xml:space="preserve"> and non-disadvantaged</w:t>
            </w:r>
            <w:r w:rsidRPr="00833688">
              <w:rPr>
                <w:rFonts w:ascii="Arial" w:hAnsi="Arial" w:cs="Arial"/>
                <w:b/>
              </w:rPr>
              <w:t xml:space="preserve"> </w:t>
            </w:r>
            <w:r w:rsidR="00833688" w:rsidRPr="00833688">
              <w:rPr>
                <w:rFonts w:ascii="Arial" w:hAnsi="Arial" w:cs="Arial"/>
                <w:b/>
              </w:rPr>
              <w:t xml:space="preserve">children </w:t>
            </w:r>
            <w:r w:rsidRPr="00833688">
              <w:rPr>
                <w:rFonts w:ascii="Arial" w:hAnsi="Arial" w:cs="Arial"/>
                <w:b/>
              </w:rPr>
              <w:t xml:space="preserve">are </w:t>
            </w:r>
            <w:r w:rsidR="00833688" w:rsidRPr="00833688">
              <w:rPr>
                <w:rFonts w:ascii="Arial" w:hAnsi="Arial" w:cs="Arial"/>
                <w:b/>
              </w:rPr>
              <w:t>reduced</w:t>
            </w:r>
          </w:p>
          <w:p w:rsidR="00833688" w:rsidRDefault="00833688" w:rsidP="00833688">
            <w:pPr>
              <w:rPr>
                <w:rFonts w:ascii="Arial" w:hAnsi="Arial" w:cs="Arial"/>
              </w:rPr>
            </w:pPr>
          </w:p>
          <w:p w:rsidR="00833688" w:rsidRDefault="00833688" w:rsidP="00833688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Monitoring shows that the teaching of phonics is good or better ensuring progress for disadvantaged children is accelerated</w:t>
            </w:r>
          </w:p>
          <w:p w:rsidR="00833688" w:rsidRDefault="00833688" w:rsidP="00833688">
            <w:pPr>
              <w:rPr>
                <w:rFonts w:ascii="Arial" w:hAnsi="Arial" w:cs="Arial"/>
              </w:rPr>
            </w:pPr>
          </w:p>
          <w:p w:rsidR="009A503D" w:rsidRPr="00FA2F5F" w:rsidRDefault="00833688" w:rsidP="00833688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 xml:space="preserve">Progress measures show positive impact of intervention programmes against individual targets </w:t>
            </w:r>
          </w:p>
        </w:tc>
        <w:tc>
          <w:tcPr>
            <w:tcW w:w="4394" w:type="dxa"/>
          </w:tcPr>
          <w:p w:rsidR="00976A99" w:rsidRDefault="00976A99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strengthen the teaching of phonics at EYFS and KS1 to good or better</w:t>
            </w:r>
            <w:r w:rsidR="00EB1330">
              <w:rPr>
                <w:rFonts w:ascii="Arial" w:hAnsi="Arial" w:cs="Arial"/>
              </w:rPr>
              <w:t xml:space="preserve"> </w:t>
            </w:r>
            <w:r w:rsidR="00EB1330">
              <w:rPr>
                <w:rFonts w:ascii="Arial" w:hAnsi="Arial" w:cs="Arial"/>
                <w:b/>
              </w:rPr>
              <w:t>(LM/LC/AR</w:t>
            </w:r>
            <w:r w:rsidR="00EB1330" w:rsidRPr="00EB1330">
              <w:rPr>
                <w:rFonts w:ascii="Arial" w:hAnsi="Arial" w:cs="Arial"/>
                <w:b/>
              </w:rPr>
              <w:t>)</w:t>
            </w:r>
          </w:p>
          <w:p w:rsidR="00F74EA5" w:rsidRPr="00976A99" w:rsidRDefault="004138B3" w:rsidP="00976A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6A99">
              <w:rPr>
                <w:rFonts w:ascii="Arial" w:hAnsi="Arial" w:cs="Arial"/>
              </w:rPr>
              <w:t>Phonics staff training for key members of staff</w:t>
            </w:r>
          </w:p>
          <w:p w:rsidR="00976A99" w:rsidRPr="00976A99" w:rsidRDefault="00976A99" w:rsidP="00976A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6A99">
              <w:rPr>
                <w:rFonts w:ascii="Arial" w:hAnsi="Arial" w:cs="Arial"/>
              </w:rPr>
              <w:t>Monitoring and support</w:t>
            </w:r>
          </w:p>
          <w:p w:rsidR="004138B3" w:rsidRPr="00FA2F5F" w:rsidRDefault="004138B3" w:rsidP="00F74EA5">
            <w:pPr>
              <w:rPr>
                <w:rFonts w:ascii="Arial" w:hAnsi="Arial" w:cs="Arial"/>
              </w:rPr>
            </w:pPr>
          </w:p>
          <w:p w:rsidR="004138B3" w:rsidRDefault="00976A99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additional teaching assistants and teacher time</w:t>
            </w:r>
            <w:r w:rsidR="004138B3" w:rsidRPr="00FA2F5F">
              <w:rPr>
                <w:rFonts w:ascii="Arial" w:hAnsi="Arial" w:cs="Arial"/>
              </w:rPr>
              <w:t xml:space="preserve"> for additional support and intervention to diminish the difference</w:t>
            </w:r>
            <w:r w:rsidR="00EB1330">
              <w:rPr>
                <w:rFonts w:ascii="Arial" w:hAnsi="Arial" w:cs="Arial"/>
              </w:rPr>
              <w:t xml:space="preserve"> </w:t>
            </w:r>
            <w:r w:rsidR="00EB1330" w:rsidRPr="00EB1330">
              <w:rPr>
                <w:rFonts w:ascii="Arial" w:hAnsi="Arial" w:cs="Arial"/>
                <w:b/>
              </w:rPr>
              <w:t>(LM/LC/AR)</w:t>
            </w:r>
          </w:p>
          <w:p w:rsidR="00976A99" w:rsidRPr="00976A99" w:rsidRDefault="00976A99" w:rsidP="00976A9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976A99">
              <w:rPr>
                <w:rFonts w:ascii="Arial" w:hAnsi="Arial" w:cs="Arial"/>
              </w:rPr>
              <w:t>Pupil progress meetings to focus on reviewing progress of interventions with disadvantaged children</w:t>
            </w:r>
          </w:p>
          <w:p w:rsidR="004138B3" w:rsidRPr="00976A99" w:rsidRDefault="004138B3" w:rsidP="00976A9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976A99">
              <w:rPr>
                <w:rFonts w:ascii="Arial" w:hAnsi="Arial" w:cs="Arial"/>
              </w:rPr>
              <w:t>Introduce 1</w:t>
            </w:r>
            <w:r w:rsidRPr="00976A99">
              <w:rPr>
                <w:rFonts w:ascii="Arial" w:hAnsi="Arial" w:cs="Arial"/>
                <w:vertAlign w:val="superscript"/>
              </w:rPr>
              <w:t>st</w:t>
            </w:r>
            <w:r w:rsidRPr="00976A99">
              <w:rPr>
                <w:rFonts w:ascii="Arial" w:hAnsi="Arial" w:cs="Arial"/>
              </w:rPr>
              <w:t>class@number intervention in Y1/Y2 for targeted pupils</w:t>
            </w:r>
          </w:p>
          <w:p w:rsidR="004138B3" w:rsidRPr="00FA2F5F" w:rsidRDefault="004138B3" w:rsidP="00F74E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17021" w:rsidRDefault="00117021" w:rsidP="00F74EA5">
            <w:pPr>
              <w:rPr>
                <w:rFonts w:ascii="Arial" w:hAnsi="Arial" w:cs="Arial"/>
              </w:rPr>
            </w:pPr>
          </w:p>
          <w:p w:rsidR="00117021" w:rsidRDefault="00117021" w:rsidP="00F74EA5">
            <w:pPr>
              <w:rPr>
                <w:rFonts w:ascii="Arial" w:hAnsi="Arial" w:cs="Arial"/>
              </w:rPr>
            </w:pPr>
          </w:p>
          <w:p w:rsidR="00EB1330" w:rsidRDefault="00EB1330" w:rsidP="00F74EA5">
            <w:pPr>
              <w:rPr>
                <w:rFonts w:ascii="Arial" w:hAnsi="Arial" w:cs="Arial"/>
              </w:rPr>
            </w:pPr>
          </w:p>
          <w:p w:rsidR="00F74EA5" w:rsidRPr="00FA2F5F" w:rsidRDefault="004138B3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£500</w:t>
            </w:r>
          </w:p>
          <w:p w:rsidR="004138B3" w:rsidRPr="00FA2F5F" w:rsidRDefault="004138B3" w:rsidP="00F74EA5">
            <w:pPr>
              <w:rPr>
                <w:rFonts w:ascii="Arial" w:hAnsi="Arial" w:cs="Arial"/>
              </w:rPr>
            </w:pPr>
          </w:p>
          <w:p w:rsidR="004138B3" w:rsidRPr="00FA2F5F" w:rsidRDefault="004138B3" w:rsidP="00F74EA5">
            <w:pPr>
              <w:rPr>
                <w:rFonts w:ascii="Arial" w:hAnsi="Arial" w:cs="Arial"/>
              </w:rPr>
            </w:pPr>
          </w:p>
          <w:p w:rsidR="004138B3" w:rsidRPr="00FA2F5F" w:rsidRDefault="004138B3" w:rsidP="00F74EA5">
            <w:pPr>
              <w:rPr>
                <w:rFonts w:ascii="Arial" w:hAnsi="Arial" w:cs="Arial"/>
              </w:rPr>
            </w:pPr>
          </w:p>
          <w:p w:rsidR="00976A99" w:rsidRDefault="00976A99" w:rsidP="00F74EA5">
            <w:pPr>
              <w:rPr>
                <w:rFonts w:ascii="Arial" w:hAnsi="Arial" w:cs="Arial"/>
              </w:rPr>
            </w:pPr>
          </w:p>
          <w:p w:rsidR="00976A99" w:rsidRDefault="00976A99" w:rsidP="00F74EA5">
            <w:pPr>
              <w:rPr>
                <w:rFonts w:ascii="Arial" w:hAnsi="Arial" w:cs="Arial"/>
              </w:rPr>
            </w:pPr>
          </w:p>
          <w:p w:rsidR="00EB1330" w:rsidRDefault="00EB1330" w:rsidP="00F74EA5">
            <w:pPr>
              <w:rPr>
                <w:rFonts w:ascii="Arial" w:hAnsi="Arial" w:cs="Arial"/>
              </w:rPr>
            </w:pPr>
          </w:p>
          <w:p w:rsidR="00EB1330" w:rsidRDefault="00EB1330" w:rsidP="00F74EA5">
            <w:pPr>
              <w:rPr>
                <w:rFonts w:ascii="Arial" w:hAnsi="Arial" w:cs="Arial"/>
              </w:rPr>
            </w:pPr>
          </w:p>
          <w:p w:rsidR="00EB1330" w:rsidRDefault="00EB1330" w:rsidP="00F74EA5">
            <w:pPr>
              <w:rPr>
                <w:rFonts w:ascii="Arial" w:hAnsi="Arial" w:cs="Arial"/>
              </w:rPr>
            </w:pPr>
          </w:p>
          <w:p w:rsidR="00976A99" w:rsidRDefault="00976A99" w:rsidP="00F74EA5">
            <w:pPr>
              <w:rPr>
                <w:rFonts w:ascii="Arial" w:hAnsi="Arial" w:cs="Arial"/>
              </w:rPr>
            </w:pPr>
          </w:p>
          <w:p w:rsidR="004138B3" w:rsidRPr="00FA2F5F" w:rsidRDefault="00B83CDE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  <w:r w:rsidR="004138B3" w:rsidRPr="00FA2F5F">
              <w:rPr>
                <w:rFonts w:ascii="Arial" w:hAnsi="Arial" w:cs="Arial"/>
              </w:rPr>
              <w:t xml:space="preserve"> 000</w:t>
            </w:r>
          </w:p>
          <w:p w:rsidR="00976A99" w:rsidRDefault="00976A99" w:rsidP="00F74EA5">
            <w:pPr>
              <w:rPr>
                <w:rFonts w:ascii="Arial" w:hAnsi="Arial" w:cs="Arial"/>
              </w:rPr>
            </w:pPr>
          </w:p>
          <w:p w:rsidR="00976A99" w:rsidRDefault="00976A99" w:rsidP="00F74EA5">
            <w:pPr>
              <w:rPr>
                <w:rFonts w:ascii="Arial" w:hAnsi="Arial" w:cs="Arial"/>
              </w:rPr>
            </w:pPr>
          </w:p>
          <w:p w:rsidR="004138B3" w:rsidRPr="00FA2F5F" w:rsidRDefault="004138B3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£677</w:t>
            </w:r>
          </w:p>
          <w:p w:rsidR="004138B3" w:rsidRPr="00FA2F5F" w:rsidRDefault="004138B3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£565</w:t>
            </w:r>
          </w:p>
          <w:p w:rsidR="004138B3" w:rsidRPr="00FA2F5F" w:rsidRDefault="00421703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4138B3" w:rsidRPr="00FA2F5F">
              <w:rPr>
                <w:rFonts w:ascii="Arial" w:hAnsi="Arial" w:cs="Arial"/>
              </w:rPr>
              <w:t>000</w:t>
            </w:r>
          </w:p>
        </w:tc>
        <w:tc>
          <w:tcPr>
            <w:tcW w:w="4110" w:type="dxa"/>
          </w:tcPr>
          <w:p w:rsidR="004138B3" w:rsidRPr="00FA2F5F" w:rsidRDefault="004138B3" w:rsidP="00F74EA5">
            <w:pPr>
              <w:rPr>
                <w:rFonts w:ascii="Arial" w:hAnsi="Arial" w:cs="Arial"/>
              </w:rPr>
            </w:pPr>
          </w:p>
          <w:p w:rsidR="004138B3" w:rsidRPr="00FA2F5F" w:rsidRDefault="004138B3" w:rsidP="00F74EA5">
            <w:pPr>
              <w:rPr>
                <w:rFonts w:ascii="Arial" w:hAnsi="Arial" w:cs="Arial"/>
              </w:rPr>
            </w:pPr>
          </w:p>
          <w:p w:rsidR="004138B3" w:rsidRPr="00FA2F5F" w:rsidRDefault="004138B3" w:rsidP="00F74EA5">
            <w:pPr>
              <w:rPr>
                <w:rFonts w:ascii="Arial" w:hAnsi="Arial" w:cs="Arial"/>
              </w:rPr>
            </w:pPr>
          </w:p>
          <w:p w:rsidR="004138B3" w:rsidRDefault="00E37231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 teaching judged to be good in Ofsted and peer reviews. Improved phonic outcomes for disadvantaged pupils from 55% to 72%.</w:t>
            </w:r>
          </w:p>
          <w:p w:rsidR="00E37231" w:rsidRPr="00FA2F5F" w:rsidRDefault="00E37231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reading intervention</w:t>
            </w:r>
            <w:r w:rsidR="00412DE9">
              <w:rPr>
                <w:rFonts w:ascii="Arial" w:hAnsi="Arial" w:cs="Arial"/>
              </w:rPr>
              <w:t xml:space="preserve"> (9 pupils)</w:t>
            </w:r>
            <w:r>
              <w:rPr>
                <w:rFonts w:ascii="Arial" w:hAnsi="Arial" w:cs="Arial"/>
              </w:rPr>
              <w:t xml:space="preserve"> impacted on average </w:t>
            </w:r>
            <w:r w:rsidR="00412DE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month</w:t>
            </w:r>
            <w:r w:rsidR="00412DE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increase in reading age. This has yet to be seen in the data for WA in reading but has strengthened pupils’ reading in preparation for year 3.</w:t>
            </w:r>
          </w:p>
          <w:p w:rsidR="00E37231" w:rsidRDefault="00E37231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on provision mapping in PPM has ensured that children are targeted effectively for additional support.</w:t>
            </w:r>
          </w:p>
          <w:p w:rsidR="00E37231" w:rsidRPr="00FA2F5F" w:rsidRDefault="00E37231" w:rsidP="00412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groups of pupils accessed the intervention. All children made accelerated progress</w:t>
            </w:r>
            <w:r w:rsidR="00412DE9">
              <w:rPr>
                <w:rFonts w:ascii="Arial" w:hAnsi="Arial" w:cs="Arial"/>
              </w:rPr>
              <w:t xml:space="preserve">, on average 9 months - </w:t>
            </w:r>
            <w:r>
              <w:rPr>
                <w:rFonts w:ascii="Arial" w:hAnsi="Arial" w:cs="Arial"/>
              </w:rPr>
              <w:t xml:space="preserve">some children of up to 1 </w:t>
            </w:r>
            <w:r w:rsidR="00412DE9">
              <w:rPr>
                <w:rFonts w:ascii="Arial" w:hAnsi="Arial" w:cs="Arial"/>
              </w:rPr>
              <w:t>year and 3 months). While only 2</w:t>
            </w:r>
            <w:r>
              <w:rPr>
                <w:rFonts w:ascii="Arial" w:hAnsi="Arial" w:cs="Arial"/>
              </w:rPr>
              <w:t xml:space="preserve"> child</w:t>
            </w:r>
            <w:r w:rsidR="00412DE9">
              <w:rPr>
                <w:rFonts w:ascii="Arial" w:hAnsi="Arial" w:cs="Arial"/>
              </w:rPr>
              <w:t>ren have</w:t>
            </w:r>
            <w:r>
              <w:rPr>
                <w:rFonts w:ascii="Arial" w:hAnsi="Arial" w:cs="Arial"/>
              </w:rPr>
              <w:t xml:space="preserve"> moved into WA, the other children have secured WT.</w:t>
            </w:r>
          </w:p>
        </w:tc>
      </w:tr>
      <w:tr w:rsidR="00976A99" w:rsidTr="00EB1330">
        <w:tc>
          <w:tcPr>
            <w:tcW w:w="15304" w:type="dxa"/>
            <w:gridSpan w:val="5"/>
          </w:tcPr>
          <w:p w:rsidR="00976A99" w:rsidRPr="00FA2F5F" w:rsidRDefault="00976A99" w:rsidP="00F74EA5">
            <w:pPr>
              <w:rPr>
                <w:rFonts w:ascii="Arial" w:hAnsi="Arial" w:cs="Arial"/>
              </w:rPr>
            </w:pPr>
          </w:p>
        </w:tc>
      </w:tr>
      <w:tr w:rsidR="00F74EA5" w:rsidTr="00EB1330">
        <w:tc>
          <w:tcPr>
            <w:tcW w:w="2405" w:type="dxa"/>
          </w:tcPr>
          <w:p w:rsidR="00F74EA5" w:rsidRPr="00FA2F5F" w:rsidRDefault="00F74EA5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  <w:sz w:val="20"/>
                <w:szCs w:val="20"/>
              </w:rPr>
              <w:t>Increase the proportion of PP pupil reaching the higher standards through making accelerated progress so that the gap to national standards is narrowed</w:t>
            </w:r>
          </w:p>
        </w:tc>
        <w:tc>
          <w:tcPr>
            <w:tcW w:w="2835" w:type="dxa"/>
          </w:tcPr>
          <w:p w:rsidR="00683A34" w:rsidRPr="00976A99" w:rsidRDefault="00683A34" w:rsidP="00683A34">
            <w:pPr>
              <w:rPr>
                <w:rFonts w:ascii="Arial" w:hAnsi="Arial" w:cs="Arial"/>
                <w:b/>
              </w:rPr>
            </w:pPr>
            <w:r w:rsidRPr="00976A99">
              <w:rPr>
                <w:rFonts w:ascii="Arial" w:hAnsi="Arial" w:cs="Arial"/>
                <w:b/>
              </w:rPr>
              <w:t>To increase the proportion of disadvantaged pupils making higher standard in Reading (10%/26%), Writing (10%/23%) and Maths (20%/32%)</w:t>
            </w:r>
            <w:r w:rsidR="00EB1330">
              <w:rPr>
                <w:rFonts w:ascii="Arial" w:hAnsi="Arial" w:cs="Arial"/>
                <w:b/>
              </w:rPr>
              <w:t xml:space="preserve"> at KS2</w:t>
            </w:r>
          </w:p>
          <w:p w:rsidR="00F74EA5" w:rsidRDefault="00F74EA5" w:rsidP="00F74EA5">
            <w:pPr>
              <w:rPr>
                <w:rFonts w:ascii="Arial" w:hAnsi="Arial" w:cs="Arial"/>
              </w:rPr>
            </w:pPr>
          </w:p>
          <w:p w:rsidR="00976A99" w:rsidRPr="00FA2F5F" w:rsidRDefault="00117021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Progress measures show positive impact of intervention programmes against individual targets</w:t>
            </w:r>
            <w:r>
              <w:rPr>
                <w:rFonts w:ascii="Arial" w:hAnsi="Arial" w:cs="Arial"/>
              </w:rPr>
              <w:t xml:space="preserve"> – reviewed at PPM</w:t>
            </w:r>
            <w:r w:rsidRPr="00FA2F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</w:tcPr>
          <w:p w:rsidR="00117021" w:rsidRDefault="00117021" w:rsidP="00117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additional teaching assistants and teacher time</w:t>
            </w:r>
            <w:r w:rsidRPr="00FA2F5F">
              <w:rPr>
                <w:rFonts w:ascii="Arial" w:hAnsi="Arial" w:cs="Arial"/>
              </w:rPr>
              <w:t xml:space="preserve"> for additional support and intervention to diminish the difference</w:t>
            </w:r>
          </w:p>
          <w:p w:rsidR="00EB1330" w:rsidRPr="00EB1330" w:rsidRDefault="00EB1330" w:rsidP="00117021">
            <w:pPr>
              <w:rPr>
                <w:rFonts w:ascii="Arial" w:hAnsi="Arial" w:cs="Arial"/>
                <w:b/>
              </w:rPr>
            </w:pPr>
            <w:r w:rsidRPr="00EB1330">
              <w:rPr>
                <w:rFonts w:ascii="Arial" w:hAnsi="Arial" w:cs="Arial"/>
                <w:b/>
              </w:rPr>
              <w:t>(LO/HC/LC/AR)</w:t>
            </w:r>
          </w:p>
          <w:p w:rsidR="00117021" w:rsidRPr="00976A99" w:rsidRDefault="00117021" w:rsidP="0011702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976A99">
              <w:rPr>
                <w:rFonts w:ascii="Arial" w:hAnsi="Arial" w:cs="Arial"/>
              </w:rPr>
              <w:t>Pupil progress meetings to focus on reviewing progress of interventions with disadvantaged children</w:t>
            </w:r>
          </w:p>
          <w:p w:rsidR="00683A34" w:rsidRPr="00117021" w:rsidRDefault="00683A34" w:rsidP="0011702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17021">
              <w:rPr>
                <w:rFonts w:ascii="Arial" w:hAnsi="Arial" w:cs="Arial"/>
              </w:rPr>
              <w:t>Provide targeted 1:1 tuition for selected pupils</w:t>
            </w:r>
          </w:p>
          <w:p w:rsidR="00F74EA5" w:rsidRPr="00FA2F5F" w:rsidRDefault="00F74EA5" w:rsidP="00F74EA5">
            <w:pPr>
              <w:rPr>
                <w:rFonts w:ascii="Arial" w:hAnsi="Arial" w:cs="Arial"/>
              </w:rPr>
            </w:pPr>
          </w:p>
          <w:p w:rsidR="00683A34" w:rsidRPr="00FA2F5F" w:rsidRDefault="00683A34" w:rsidP="00F74E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17021" w:rsidRDefault="00117021" w:rsidP="004138B3">
            <w:pPr>
              <w:rPr>
                <w:rFonts w:ascii="Arial" w:hAnsi="Arial" w:cs="Arial"/>
              </w:rPr>
            </w:pPr>
          </w:p>
          <w:p w:rsidR="00117021" w:rsidRDefault="00117021" w:rsidP="004138B3">
            <w:pPr>
              <w:rPr>
                <w:rFonts w:ascii="Arial" w:hAnsi="Arial" w:cs="Arial"/>
              </w:rPr>
            </w:pPr>
          </w:p>
          <w:p w:rsidR="00625B4F" w:rsidRDefault="00625B4F" w:rsidP="004138B3">
            <w:pPr>
              <w:rPr>
                <w:rFonts w:ascii="Arial" w:hAnsi="Arial" w:cs="Arial"/>
              </w:rPr>
            </w:pPr>
          </w:p>
          <w:p w:rsidR="00117021" w:rsidRDefault="00117021" w:rsidP="004138B3">
            <w:pPr>
              <w:rPr>
                <w:rFonts w:ascii="Arial" w:hAnsi="Arial" w:cs="Arial"/>
              </w:rPr>
            </w:pPr>
          </w:p>
          <w:p w:rsidR="004138B3" w:rsidRPr="00FA2F5F" w:rsidRDefault="00B83CDE" w:rsidP="00413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</w:t>
            </w:r>
            <w:r w:rsidR="004138B3" w:rsidRPr="00FA2F5F">
              <w:rPr>
                <w:rFonts w:ascii="Arial" w:hAnsi="Arial" w:cs="Arial"/>
              </w:rPr>
              <w:t xml:space="preserve"> 000</w:t>
            </w:r>
          </w:p>
          <w:p w:rsidR="00F74EA5" w:rsidRPr="00FA2F5F" w:rsidRDefault="00F74EA5" w:rsidP="00F74EA5">
            <w:pPr>
              <w:rPr>
                <w:rFonts w:ascii="Arial" w:hAnsi="Arial" w:cs="Arial"/>
              </w:rPr>
            </w:pPr>
          </w:p>
          <w:p w:rsidR="00683A34" w:rsidRPr="00FA2F5F" w:rsidRDefault="00683A34" w:rsidP="00F74EA5">
            <w:pPr>
              <w:rPr>
                <w:rFonts w:ascii="Arial" w:hAnsi="Arial" w:cs="Arial"/>
              </w:rPr>
            </w:pPr>
          </w:p>
          <w:p w:rsidR="00683A34" w:rsidRPr="00FA2F5F" w:rsidRDefault="00421703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683A34" w:rsidRPr="00FA2F5F">
              <w:rPr>
                <w:rFonts w:ascii="Arial" w:hAnsi="Arial" w:cs="Arial"/>
              </w:rPr>
              <w:t>000</w:t>
            </w:r>
          </w:p>
        </w:tc>
        <w:tc>
          <w:tcPr>
            <w:tcW w:w="4110" w:type="dxa"/>
          </w:tcPr>
          <w:p w:rsidR="00683A34" w:rsidRDefault="00683A34" w:rsidP="00F74EA5">
            <w:pPr>
              <w:rPr>
                <w:rFonts w:ascii="Arial" w:hAnsi="Arial" w:cs="Arial"/>
              </w:rPr>
            </w:pPr>
          </w:p>
          <w:p w:rsidR="00412DE9" w:rsidRDefault="00412DE9" w:rsidP="00F74EA5">
            <w:pPr>
              <w:rPr>
                <w:rFonts w:ascii="Arial" w:hAnsi="Arial" w:cs="Arial"/>
              </w:rPr>
            </w:pPr>
          </w:p>
          <w:p w:rsidR="00412DE9" w:rsidRDefault="00412DE9" w:rsidP="00F74EA5">
            <w:pPr>
              <w:rPr>
                <w:rFonts w:ascii="Arial" w:hAnsi="Arial" w:cs="Arial"/>
              </w:rPr>
            </w:pPr>
          </w:p>
          <w:p w:rsidR="00412DE9" w:rsidRDefault="00412DE9" w:rsidP="00F74EA5">
            <w:pPr>
              <w:rPr>
                <w:rFonts w:ascii="Arial" w:hAnsi="Arial" w:cs="Arial"/>
              </w:rPr>
            </w:pPr>
          </w:p>
          <w:p w:rsidR="00412DE9" w:rsidRDefault="00412DE9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– 13.3%</w:t>
            </w:r>
          </w:p>
          <w:p w:rsidR="00412DE9" w:rsidRDefault="00412DE9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– 13.3%</w:t>
            </w:r>
          </w:p>
          <w:p w:rsidR="00412DE9" w:rsidRPr="00FA2F5F" w:rsidRDefault="00412DE9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– 20%</w:t>
            </w:r>
          </w:p>
        </w:tc>
      </w:tr>
      <w:tr w:rsidR="00976A99" w:rsidTr="00EB1330">
        <w:tc>
          <w:tcPr>
            <w:tcW w:w="15304" w:type="dxa"/>
            <w:gridSpan w:val="5"/>
          </w:tcPr>
          <w:p w:rsidR="00976A99" w:rsidRPr="00FA2F5F" w:rsidRDefault="00976A99" w:rsidP="00F74EA5">
            <w:pPr>
              <w:rPr>
                <w:rFonts w:ascii="Arial" w:hAnsi="Arial" w:cs="Arial"/>
              </w:rPr>
            </w:pPr>
          </w:p>
        </w:tc>
      </w:tr>
      <w:tr w:rsidR="00F74EA5" w:rsidTr="00EB1330">
        <w:tc>
          <w:tcPr>
            <w:tcW w:w="2405" w:type="dxa"/>
          </w:tcPr>
          <w:p w:rsidR="00F74EA5" w:rsidRPr="00FA2F5F" w:rsidRDefault="00F74EA5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  <w:sz w:val="20"/>
                <w:szCs w:val="20"/>
              </w:rPr>
              <w:t>Some pupils in receipt of PP funding have a number of barriers to learning (e.g. SEND, attendance, SEMH, attitudes to learning)</w:t>
            </w:r>
          </w:p>
        </w:tc>
        <w:tc>
          <w:tcPr>
            <w:tcW w:w="2835" w:type="dxa"/>
          </w:tcPr>
          <w:p w:rsidR="00683A34" w:rsidRPr="00117021" w:rsidRDefault="00683A34" w:rsidP="00F74EA5">
            <w:pPr>
              <w:rPr>
                <w:rFonts w:ascii="Arial" w:hAnsi="Arial" w:cs="Arial"/>
                <w:b/>
              </w:rPr>
            </w:pPr>
            <w:r w:rsidRPr="00117021">
              <w:rPr>
                <w:rFonts w:ascii="Arial" w:hAnsi="Arial" w:cs="Arial"/>
                <w:b/>
              </w:rPr>
              <w:t>To ensure children’s holistic needs are</w:t>
            </w:r>
            <w:r w:rsidR="00117021">
              <w:rPr>
                <w:rFonts w:ascii="Arial" w:hAnsi="Arial" w:cs="Arial"/>
                <w:b/>
              </w:rPr>
              <w:t xml:space="preserve"> clearly</w:t>
            </w:r>
            <w:r w:rsidRPr="00117021">
              <w:rPr>
                <w:rFonts w:ascii="Arial" w:hAnsi="Arial" w:cs="Arial"/>
                <w:b/>
              </w:rPr>
              <w:t xml:space="preserve"> identified and </w:t>
            </w:r>
            <w:r w:rsidR="00117021">
              <w:rPr>
                <w:rFonts w:ascii="Arial" w:hAnsi="Arial" w:cs="Arial"/>
                <w:b/>
              </w:rPr>
              <w:t>strategies in place to remove barriers</w:t>
            </w:r>
          </w:p>
          <w:p w:rsidR="00683A34" w:rsidRPr="00FA2F5F" w:rsidRDefault="00683A34" w:rsidP="00F74EA5">
            <w:pPr>
              <w:rPr>
                <w:rFonts w:ascii="Arial" w:hAnsi="Arial" w:cs="Arial"/>
              </w:rPr>
            </w:pPr>
          </w:p>
          <w:p w:rsidR="004E6A1C" w:rsidRPr="00FA2F5F" w:rsidRDefault="004E6A1C" w:rsidP="004E6A1C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Additional barriers identified and removed</w:t>
            </w:r>
          </w:p>
          <w:p w:rsidR="00683A34" w:rsidRDefault="00683A34" w:rsidP="00F74EA5">
            <w:pPr>
              <w:rPr>
                <w:rFonts w:ascii="Arial" w:hAnsi="Arial" w:cs="Arial"/>
              </w:rPr>
            </w:pPr>
          </w:p>
          <w:p w:rsidR="004E6A1C" w:rsidRDefault="004E6A1C" w:rsidP="004E6A1C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Targeted intervention shows progress towards individual targets and impact on learning in class</w:t>
            </w:r>
          </w:p>
          <w:p w:rsidR="004E6A1C" w:rsidRPr="00FA2F5F" w:rsidRDefault="004E6A1C" w:rsidP="004E6A1C">
            <w:pPr>
              <w:rPr>
                <w:rFonts w:ascii="Arial" w:hAnsi="Arial" w:cs="Arial"/>
              </w:rPr>
            </w:pPr>
          </w:p>
          <w:p w:rsidR="004E6A1C" w:rsidRDefault="004E6A1C" w:rsidP="004E6A1C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Behavioural support ensures a calm learning environment for all pupils</w:t>
            </w:r>
          </w:p>
          <w:p w:rsidR="004E6A1C" w:rsidRPr="00FA2F5F" w:rsidRDefault="004E6A1C" w:rsidP="004E6A1C">
            <w:pPr>
              <w:rPr>
                <w:rFonts w:ascii="Arial" w:hAnsi="Arial" w:cs="Arial"/>
              </w:rPr>
            </w:pPr>
          </w:p>
          <w:p w:rsidR="004E6A1C" w:rsidRPr="00FA2F5F" w:rsidRDefault="004E6A1C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Children present as emotionally resilient and staff know how to identify and support wellbeing</w:t>
            </w:r>
          </w:p>
        </w:tc>
        <w:tc>
          <w:tcPr>
            <w:tcW w:w="4394" w:type="dxa"/>
          </w:tcPr>
          <w:p w:rsidR="004E6A1C" w:rsidRPr="00FA2F5F" w:rsidRDefault="004E6A1C" w:rsidP="004E6A1C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To develop robust systems to identify and support children’s social, emotiona</w:t>
            </w:r>
            <w:r>
              <w:rPr>
                <w:rFonts w:ascii="Arial" w:hAnsi="Arial" w:cs="Arial"/>
              </w:rPr>
              <w:t>l, behavioural</w:t>
            </w:r>
            <w:r w:rsidRPr="00FA2F5F">
              <w:rPr>
                <w:rFonts w:ascii="Arial" w:hAnsi="Arial" w:cs="Arial"/>
              </w:rPr>
              <w:t xml:space="preserve"> and mental health </w:t>
            </w:r>
            <w:r w:rsidR="00625B4F" w:rsidRPr="00625B4F">
              <w:rPr>
                <w:rFonts w:ascii="Arial" w:hAnsi="Arial" w:cs="Arial"/>
                <w:b/>
              </w:rPr>
              <w:t>(SC/HH/AR)</w:t>
            </w:r>
          </w:p>
          <w:p w:rsidR="00F74EA5" w:rsidRPr="004E6A1C" w:rsidRDefault="00AA77E0" w:rsidP="004E6A1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E6A1C">
              <w:rPr>
                <w:rFonts w:ascii="Arial" w:hAnsi="Arial" w:cs="Arial"/>
              </w:rPr>
              <w:t>Cohort profiles to identify specific barriers and concerns</w:t>
            </w:r>
          </w:p>
          <w:p w:rsidR="00AA77E0" w:rsidRPr="004E6A1C" w:rsidRDefault="00AA77E0" w:rsidP="004E6A1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E6A1C">
              <w:rPr>
                <w:rFonts w:ascii="Arial" w:hAnsi="Arial" w:cs="Arial"/>
              </w:rPr>
              <w:t>Use of emotional literacy checklist</w:t>
            </w:r>
          </w:p>
          <w:p w:rsidR="00FA2F5F" w:rsidRPr="004E6A1C" w:rsidRDefault="00AA77E0" w:rsidP="00F74EA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E6A1C">
              <w:rPr>
                <w:rFonts w:ascii="Arial" w:hAnsi="Arial" w:cs="Arial"/>
              </w:rPr>
              <w:t>Pastoral staff team to identify need, deliver intervention and provide timely support</w:t>
            </w:r>
          </w:p>
          <w:p w:rsidR="00AA77E0" w:rsidRPr="004E6A1C" w:rsidRDefault="00FA2F5F" w:rsidP="004E6A1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E6A1C">
              <w:rPr>
                <w:rFonts w:ascii="Arial" w:hAnsi="Arial" w:cs="Arial"/>
              </w:rPr>
              <w:t>‘</w:t>
            </w:r>
            <w:r w:rsidR="00AA77E0" w:rsidRPr="004E6A1C">
              <w:rPr>
                <w:rFonts w:ascii="Arial" w:hAnsi="Arial" w:cs="Arial"/>
              </w:rPr>
              <w:t>Wellbeing Wednesday</w:t>
            </w:r>
            <w:r w:rsidRPr="004E6A1C">
              <w:rPr>
                <w:rFonts w:ascii="Arial" w:hAnsi="Arial" w:cs="Arial"/>
              </w:rPr>
              <w:t>’</w:t>
            </w:r>
            <w:r w:rsidR="00AA77E0" w:rsidRPr="004E6A1C">
              <w:rPr>
                <w:rFonts w:ascii="Arial" w:hAnsi="Arial" w:cs="Arial"/>
              </w:rPr>
              <w:t xml:space="preserve"> specialist support to upskill staff and impact on children’s wellbeing</w:t>
            </w:r>
          </w:p>
        </w:tc>
        <w:tc>
          <w:tcPr>
            <w:tcW w:w="1560" w:type="dxa"/>
          </w:tcPr>
          <w:p w:rsidR="004E6A1C" w:rsidRDefault="004E6A1C" w:rsidP="00F74EA5">
            <w:pPr>
              <w:rPr>
                <w:rFonts w:ascii="Arial" w:hAnsi="Arial" w:cs="Arial"/>
              </w:rPr>
            </w:pPr>
          </w:p>
          <w:p w:rsidR="004E6A1C" w:rsidRDefault="004E6A1C" w:rsidP="00F74EA5">
            <w:pPr>
              <w:rPr>
                <w:rFonts w:ascii="Arial" w:hAnsi="Arial" w:cs="Arial"/>
              </w:rPr>
            </w:pPr>
          </w:p>
          <w:p w:rsidR="00625B4F" w:rsidRDefault="00625B4F" w:rsidP="00F74EA5">
            <w:pPr>
              <w:rPr>
                <w:rFonts w:ascii="Arial" w:hAnsi="Arial" w:cs="Arial"/>
              </w:rPr>
            </w:pPr>
          </w:p>
          <w:p w:rsidR="004E6A1C" w:rsidRDefault="004E6A1C" w:rsidP="00F74EA5">
            <w:pPr>
              <w:rPr>
                <w:rFonts w:ascii="Arial" w:hAnsi="Arial" w:cs="Arial"/>
              </w:rPr>
            </w:pPr>
          </w:p>
          <w:p w:rsidR="00F74EA5" w:rsidRPr="00FA2F5F" w:rsidRDefault="00AA77E0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£500</w:t>
            </w:r>
          </w:p>
          <w:p w:rsidR="00AA77E0" w:rsidRPr="00FA2F5F" w:rsidRDefault="00AA77E0" w:rsidP="00F74EA5">
            <w:pPr>
              <w:rPr>
                <w:rFonts w:ascii="Arial" w:hAnsi="Arial" w:cs="Arial"/>
              </w:rPr>
            </w:pPr>
          </w:p>
          <w:p w:rsidR="00AA77E0" w:rsidRPr="00FA2F5F" w:rsidRDefault="00AA77E0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£500</w:t>
            </w:r>
          </w:p>
          <w:p w:rsidR="00AA77E0" w:rsidRPr="00FA2F5F" w:rsidRDefault="00AA77E0" w:rsidP="00F74EA5">
            <w:pPr>
              <w:rPr>
                <w:rFonts w:ascii="Arial" w:hAnsi="Arial" w:cs="Arial"/>
              </w:rPr>
            </w:pPr>
          </w:p>
          <w:p w:rsidR="00AA77E0" w:rsidRPr="00FA2F5F" w:rsidRDefault="00AA77E0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£</w:t>
            </w:r>
            <w:r w:rsidR="00421703">
              <w:rPr>
                <w:rFonts w:ascii="Arial" w:hAnsi="Arial" w:cs="Arial"/>
              </w:rPr>
              <w:t>15</w:t>
            </w:r>
            <w:r w:rsidRPr="00FA2F5F">
              <w:rPr>
                <w:rFonts w:ascii="Arial" w:hAnsi="Arial" w:cs="Arial"/>
              </w:rPr>
              <w:t>000</w:t>
            </w:r>
          </w:p>
          <w:p w:rsidR="00FA2F5F" w:rsidRPr="00FA2F5F" w:rsidRDefault="00FA2F5F" w:rsidP="00F74EA5">
            <w:pPr>
              <w:rPr>
                <w:rFonts w:ascii="Arial" w:hAnsi="Arial" w:cs="Arial"/>
              </w:rPr>
            </w:pPr>
          </w:p>
          <w:p w:rsidR="00AA77E0" w:rsidRPr="00FA2F5F" w:rsidRDefault="00AA77E0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£4850</w:t>
            </w:r>
          </w:p>
        </w:tc>
        <w:tc>
          <w:tcPr>
            <w:tcW w:w="4110" w:type="dxa"/>
          </w:tcPr>
          <w:p w:rsidR="00AA77E0" w:rsidRPr="00FA2F5F" w:rsidRDefault="00AA77E0" w:rsidP="00F74EA5">
            <w:pPr>
              <w:rPr>
                <w:rFonts w:ascii="Arial" w:hAnsi="Arial" w:cs="Arial"/>
              </w:rPr>
            </w:pPr>
          </w:p>
          <w:p w:rsidR="00AA77E0" w:rsidRPr="00FA2F5F" w:rsidRDefault="00AA77E0" w:rsidP="00F74EA5">
            <w:pPr>
              <w:rPr>
                <w:rFonts w:ascii="Arial" w:hAnsi="Arial" w:cs="Arial"/>
              </w:rPr>
            </w:pPr>
          </w:p>
          <w:p w:rsidR="00FA2F5F" w:rsidRPr="00FA2F5F" w:rsidRDefault="00FA2F5F" w:rsidP="00F74EA5">
            <w:pPr>
              <w:rPr>
                <w:rFonts w:ascii="Arial" w:hAnsi="Arial" w:cs="Arial"/>
              </w:rPr>
            </w:pPr>
          </w:p>
          <w:p w:rsidR="00FA2F5F" w:rsidRDefault="00412DE9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Cohort profiles in place – continue to build upon this work next year to further consolidate understanding of complex barriers and needs.</w:t>
            </w:r>
          </w:p>
          <w:p w:rsidR="00412DE9" w:rsidRPr="00FA2F5F" w:rsidRDefault="00412DE9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KS2 staff accessing Wellbeing Wednesday shows positive impact in pupil voice and children applying taught strategies to manage emotions and feelings.</w:t>
            </w:r>
          </w:p>
        </w:tc>
      </w:tr>
      <w:tr w:rsidR="00117021" w:rsidTr="00EB1330">
        <w:tc>
          <w:tcPr>
            <w:tcW w:w="15304" w:type="dxa"/>
            <w:gridSpan w:val="5"/>
          </w:tcPr>
          <w:p w:rsidR="00117021" w:rsidRPr="00FA2F5F" w:rsidRDefault="00117021" w:rsidP="00F74EA5">
            <w:pPr>
              <w:rPr>
                <w:rFonts w:ascii="Arial" w:hAnsi="Arial" w:cs="Arial"/>
              </w:rPr>
            </w:pPr>
          </w:p>
        </w:tc>
      </w:tr>
      <w:tr w:rsidR="00F74EA5" w:rsidTr="00EB1330">
        <w:tc>
          <w:tcPr>
            <w:tcW w:w="2405" w:type="dxa"/>
          </w:tcPr>
          <w:p w:rsidR="00F74EA5" w:rsidRPr="00FA2F5F" w:rsidRDefault="00F74EA5" w:rsidP="00F74EA5">
            <w:pPr>
              <w:rPr>
                <w:rFonts w:ascii="Arial" w:hAnsi="Arial" w:cs="Arial"/>
                <w:sz w:val="20"/>
                <w:szCs w:val="20"/>
              </w:rPr>
            </w:pPr>
            <w:r w:rsidRPr="00FA2F5F">
              <w:rPr>
                <w:rFonts w:ascii="Arial" w:hAnsi="Arial" w:cs="Arial"/>
                <w:sz w:val="20"/>
                <w:szCs w:val="18"/>
              </w:rPr>
              <w:t>Average attendance rates are lower for PP pupils, including persistent absence, which leads to lost learning time</w:t>
            </w:r>
          </w:p>
        </w:tc>
        <w:tc>
          <w:tcPr>
            <w:tcW w:w="2835" w:type="dxa"/>
          </w:tcPr>
          <w:p w:rsidR="004E6A1C" w:rsidRPr="004E6A1C" w:rsidRDefault="004E6A1C" w:rsidP="00F74EA5">
            <w:pPr>
              <w:rPr>
                <w:rFonts w:ascii="Arial" w:hAnsi="Arial" w:cs="Arial"/>
                <w:b/>
              </w:rPr>
            </w:pPr>
            <w:r w:rsidRPr="004E6A1C">
              <w:rPr>
                <w:rFonts w:ascii="Arial" w:hAnsi="Arial" w:cs="Arial"/>
                <w:b/>
              </w:rPr>
              <w:t>Attendance for disadvantaged pupils is in line with their peers (94%/95.6%)</w:t>
            </w:r>
            <w:r>
              <w:rPr>
                <w:rFonts w:ascii="Arial" w:hAnsi="Arial" w:cs="Arial"/>
                <w:b/>
              </w:rPr>
              <w:t xml:space="preserve"> and numbers of PA are reduced</w:t>
            </w:r>
          </w:p>
          <w:p w:rsidR="004E6A1C" w:rsidRDefault="004E6A1C" w:rsidP="00F74EA5">
            <w:pPr>
              <w:rPr>
                <w:rFonts w:ascii="Arial" w:hAnsi="Arial" w:cs="Arial"/>
              </w:rPr>
            </w:pPr>
          </w:p>
          <w:p w:rsidR="00F74EA5" w:rsidRPr="00FA2F5F" w:rsidRDefault="00AA77E0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To ensure challenge and support for key families where attendance is causing concern</w:t>
            </w:r>
          </w:p>
          <w:p w:rsidR="00AA77E0" w:rsidRPr="00FA2F5F" w:rsidRDefault="00AA77E0" w:rsidP="00F74EA5">
            <w:pPr>
              <w:rPr>
                <w:rFonts w:ascii="Arial" w:hAnsi="Arial" w:cs="Arial"/>
              </w:rPr>
            </w:pPr>
          </w:p>
          <w:p w:rsidR="00AA77E0" w:rsidRPr="00FA2F5F" w:rsidRDefault="00AA77E0" w:rsidP="00F74EA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E6A1C" w:rsidRDefault="004E6A1C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 xml:space="preserve">To ensure current rigorous and robust attendance procedures are continued to be adhered to </w:t>
            </w:r>
            <w:r>
              <w:rPr>
                <w:rFonts w:ascii="Arial" w:hAnsi="Arial" w:cs="Arial"/>
              </w:rPr>
              <w:t xml:space="preserve">in order to challenge and support </w:t>
            </w:r>
            <w:r w:rsidR="00625B4F" w:rsidRPr="00625B4F">
              <w:rPr>
                <w:rFonts w:ascii="Arial" w:hAnsi="Arial" w:cs="Arial"/>
                <w:b/>
              </w:rPr>
              <w:t>(HH/AR)</w:t>
            </w:r>
          </w:p>
          <w:p w:rsidR="00F74EA5" w:rsidRPr="004E6A1C" w:rsidRDefault="00AA77E0" w:rsidP="004E6A1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E6A1C">
              <w:rPr>
                <w:rFonts w:ascii="Arial" w:hAnsi="Arial" w:cs="Arial"/>
              </w:rPr>
              <w:t xml:space="preserve">Attendance monitored weekly with </w:t>
            </w:r>
            <w:r w:rsidR="004E6A1C">
              <w:rPr>
                <w:rFonts w:ascii="Arial" w:hAnsi="Arial" w:cs="Arial"/>
              </w:rPr>
              <w:t>attendance officer/</w:t>
            </w:r>
            <w:r w:rsidRPr="004E6A1C">
              <w:rPr>
                <w:rFonts w:ascii="Arial" w:hAnsi="Arial" w:cs="Arial"/>
              </w:rPr>
              <w:t>academy EWO</w:t>
            </w:r>
          </w:p>
          <w:p w:rsidR="00AA77E0" w:rsidRPr="004E6A1C" w:rsidRDefault="00AA77E0" w:rsidP="004E6A1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E6A1C">
              <w:rPr>
                <w:rFonts w:ascii="Arial" w:hAnsi="Arial" w:cs="Arial"/>
              </w:rPr>
              <w:t>Home visits</w:t>
            </w:r>
          </w:p>
          <w:p w:rsidR="00AA77E0" w:rsidRPr="004E6A1C" w:rsidRDefault="00AA77E0" w:rsidP="004E6A1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E6A1C">
              <w:rPr>
                <w:rFonts w:ascii="Arial" w:hAnsi="Arial" w:cs="Arial"/>
              </w:rPr>
              <w:t>First call</w:t>
            </w:r>
          </w:p>
          <w:p w:rsidR="00AA77E0" w:rsidRPr="004E6A1C" w:rsidRDefault="00AA77E0" w:rsidP="004E6A1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E6A1C">
              <w:rPr>
                <w:rFonts w:ascii="Arial" w:hAnsi="Arial" w:cs="Arial"/>
              </w:rPr>
              <w:t>Monitoring and tracking</w:t>
            </w:r>
          </w:p>
          <w:p w:rsidR="00AA77E0" w:rsidRPr="004E6A1C" w:rsidRDefault="00AA77E0" w:rsidP="004E6A1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E6A1C">
              <w:rPr>
                <w:rFonts w:ascii="Arial" w:hAnsi="Arial" w:cs="Arial"/>
              </w:rPr>
              <w:t>Discussions with SLT</w:t>
            </w:r>
          </w:p>
          <w:p w:rsidR="00AA77E0" w:rsidRPr="004E6A1C" w:rsidRDefault="00AA77E0" w:rsidP="004E6A1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E6A1C">
              <w:rPr>
                <w:rFonts w:ascii="Arial" w:hAnsi="Arial" w:cs="Arial"/>
              </w:rPr>
              <w:t>Meetings in school</w:t>
            </w:r>
            <w:r w:rsidR="004E6A1C">
              <w:rPr>
                <w:rFonts w:ascii="Arial" w:hAnsi="Arial" w:cs="Arial"/>
              </w:rPr>
              <w:t xml:space="preserve"> and improvement plans</w:t>
            </w:r>
          </w:p>
        </w:tc>
        <w:tc>
          <w:tcPr>
            <w:tcW w:w="1560" w:type="dxa"/>
          </w:tcPr>
          <w:p w:rsidR="004E6A1C" w:rsidRDefault="004E6A1C" w:rsidP="00F74EA5">
            <w:pPr>
              <w:rPr>
                <w:rFonts w:ascii="Arial" w:hAnsi="Arial" w:cs="Arial"/>
              </w:rPr>
            </w:pPr>
          </w:p>
          <w:p w:rsidR="004E6A1C" w:rsidRDefault="004E6A1C" w:rsidP="00F74EA5">
            <w:pPr>
              <w:rPr>
                <w:rFonts w:ascii="Arial" w:hAnsi="Arial" w:cs="Arial"/>
              </w:rPr>
            </w:pPr>
          </w:p>
          <w:p w:rsidR="004E6A1C" w:rsidRDefault="004E6A1C" w:rsidP="00F74EA5">
            <w:pPr>
              <w:rPr>
                <w:rFonts w:ascii="Arial" w:hAnsi="Arial" w:cs="Arial"/>
              </w:rPr>
            </w:pPr>
          </w:p>
          <w:p w:rsidR="004E6A1C" w:rsidRDefault="004E6A1C" w:rsidP="00F74EA5">
            <w:pPr>
              <w:rPr>
                <w:rFonts w:ascii="Arial" w:hAnsi="Arial" w:cs="Arial"/>
              </w:rPr>
            </w:pPr>
          </w:p>
          <w:p w:rsidR="00F74EA5" w:rsidRPr="00FA2F5F" w:rsidRDefault="00AA77E0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£15000</w:t>
            </w:r>
          </w:p>
        </w:tc>
        <w:tc>
          <w:tcPr>
            <w:tcW w:w="4110" w:type="dxa"/>
          </w:tcPr>
          <w:p w:rsidR="00F74EA5" w:rsidRDefault="00F74EA5" w:rsidP="00F74EA5">
            <w:pPr>
              <w:rPr>
                <w:rFonts w:ascii="Arial" w:hAnsi="Arial" w:cs="Arial"/>
              </w:rPr>
            </w:pPr>
          </w:p>
          <w:p w:rsidR="003F7656" w:rsidRDefault="003F7656" w:rsidP="00F74EA5">
            <w:pPr>
              <w:rPr>
                <w:rFonts w:ascii="Arial" w:hAnsi="Arial" w:cs="Arial"/>
              </w:rPr>
            </w:pPr>
          </w:p>
          <w:p w:rsidR="003F7656" w:rsidRDefault="003F7656" w:rsidP="00F74EA5">
            <w:pPr>
              <w:rPr>
                <w:rFonts w:ascii="Arial" w:hAnsi="Arial" w:cs="Arial"/>
              </w:rPr>
            </w:pPr>
          </w:p>
          <w:p w:rsidR="003F7656" w:rsidRDefault="003F7656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 attendance remains below non-PP peers but gaps between </w:t>
            </w:r>
            <w:r w:rsidRPr="003F7656">
              <w:rPr>
                <w:rFonts w:ascii="Arial" w:hAnsi="Arial" w:cs="Arial"/>
                <w:color w:val="4F81BD" w:themeColor="accent1"/>
              </w:rPr>
              <w:t>PP</w:t>
            </w:r>
            <w:r>
              <w:rPr>
                <w:rFonts w:ascii="Arial" w:hAnsi="Arial" w:cs="Arial"/>
              </w:rPr>
              <w:t xml:space="preserve"> and </w:t>
            </w:r>
            <w:r w:rsidRPr="003F7656">
              <w:rPr>
                <w:rFonts w:ascii="Arial" w:hAnsi="Arial" w:cs="Arial"/>
                <w:color w:val="F79646" w:themeColor="accent6"/>
              </w:rPr>
              <w:t xml:space="preserve">non-PP </w:t>
            </w:r>
            <w:r>
              <w:rPr>
                <w:rFonts w:ascii="Arial" w:hAnsi="Arial" w:cs="Arial"/>
              </w:rPr>
              <w:t>attendance are closing.</w:t>
            </w:r>
          </w:p>
          <w:p w:rsidR="003F7656" w:rsidRDefault="003F7656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2016/17     </w:t>
            </w:r>
            <w:r w:rsidRPr="003F7656">
              <w:rPr>
                <w:rFonts w:ascii="Arial" w:hAnsi="Arial" w:cs="Arial"/>
                <w:color w:val="4F81BD" w:themeColor="accent1"/>
              </w:rPr>
              <w:t xml:space="preserve">92.73%  </w:t>
            </w:r>
            <w:r w:rsidRPr="003F7656">
              <w:rPr>
                <w:rFonts w:ascii="Arial" w:hAnsi="Arial" w:cs="Arial"/>
                <w:color w:val="F79646" w:themeColor="accent6"/>
              </w:rPr>
              <w:t>95.89%</w:t>
            </w:r>
          </w:p>
          <w:p w:rsidR="003F7656" w:rsidRDefault="003F7656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2017/18     </w:t>
            </w:r>
            <w:r w:rsidRPr="003F7656">
              <w:rPr>
                <w:rFonts w:ascii="Arial" w:hAnsi="Arial" w:cs="Arial"/>
                <w:color w:val="4F81BD" w:themeColor="accent1"/>
              </w:rPr>
              <w:t xml:space="preserve">94.2%    </w:t>
            </w:r>
            <w:r w:rsidRPr="003F7656">
              <w:rPr>
                <w:rFonts w:ascii="Arial" w:hAnsi="Arial" w:cs="Arial"/>
                <w:color w:val="F79646" w:themeColor="accent6"/>
              </w:rPr>
              <w:t>95.75%</w:t>
            </w:r>
          </w:p>
          <w:p w:rsidR="003F7656" w:rsidRDefault="003F7656" w:rsidP="00F74EA5">
            <w:pPr>
              <w:rPr>
                <w:rFonts w:ascii="Arial" w:hAnsi="Arial" w:cs="Arial"/>
                <w:color w:val="F79646" w:themeColor="accent6"/>
              </w:rPr>
            </w:pPr>
            <w:r>
              <w:rPr>
                <w:rFonts w:ascii="Arial" w:hAnsi="Arial" w:cs="Arial"/>
              </w:rPr>
              <w:t xml:space="preserve">2018/19     </w:t>
            </w:r>
            <w:r w:rsidRPr="003F7656">
              <w:rPr>
                <w:rFonts w:ascii="Arial" w:hAnsi="Arial" w:cs="Arial"/>
                <w:color w:val="4F81BD" w:themeColor="accent1"/>
              </w:rPr>
              <w:t xml:space="preserve">95.84%  </w:t>
            </w:r>
            <w:r w:rsidRPr="003F7656">
              <w:rPr>
                <w:rFonts w:ascii="Arial" w:hAnsi="Arial" w:cs="Arial"/>
                <w:color w:val="F79646" w:themeColor="accent6"/>
              </w:rPr>
              <w:t>96.53%</w:t>
            </w:r>
          </w:p>
          <w:p w:rsidR="003F7656" w:rsidRPr="00FA2F5F" w:rsidRDefault="003F7656" w:rsidP="00F74EA5">
            <w:pPr>
              <w:rPr>
                <w:rFonts w:ascii="Arial" w:hAnsi="Arial" w:cs="Arial"/>
              </w:rPr>
            </w:pPr>
            <w:r w:rsidRPr="003F7656"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</w:rPr>
              <w:t>gorous attendance procedures continue to be followed in order to maintain and continue to improve attendance for all.</w:t>
            </w:r>
          </w:p>
        </w:tc>
      </w:tr>
      <w:tr w:rsidR="000232EE" w:rsidTr="00EB1330">
        <w:tc>
          <w:tcPr>
            <w:tcW w:w="15304" w:type="dxa"/>
            <w:gridSpan w:val="5"/>
          </w:tcPr>
          <w:p w:rsidR="000232EE" w:rsidRPr="00FA2F5F" w:rsidRDefault="000232EE" w:rsidP="00F74EA5">
            <w:pPr>
              <w:rPr>
                <w:rFonts w:ascii="Arial" w:hAnsi="Arial" w:cs="Arial"/>
              </w:rPr>
            </w:pPr>
          </w:p>
        </w:tc>
      </w:tr>
      <w:tr w:rsidR="00F74EA5" w:rsidTr="00EB1330">
        <w:tc>
          <w:tcPr>
            <w:tcW w:w="2405" w:type="dxa"/>
          </w:tcPr>
          <w:p w:rsidR="00F74EA5" w:rsidRPr="00FA2F5F" w:rsidRDefault="00F74EA5" w:rsidP="00F74EA5">
            <w:pPr>
              <w:rPr>
                <w:rFonts w:ascii="Arial" w:hAnsi="Arial" w:cs="Arial"/>
                <w:sz w:val="20"/>
                <w:szCs w:val="20"/>
              </w:rPr>
            </w:pPr>
            <w:r w:rsidRPr="00FA2F5F">
              <w:rPr>
                <w:rFonts w:ascii="Arial" w:hAnsi="Arial" w:cs="Arial"/>
                <w:sz w:val="20"/>
                <w:szCs w:val="18"/>
              </w:rPr>
              <w:t>Engaging with hard to reach parents to foster support with education and aspirations</w:t>
            </w:r>
          </w:p>
        </w:tc>
        <w:tc>
          <w:tcPr>
            <w:tcW w:w="2835" w:type="dxa"/>
          </w:tcPr>
          <w:p w:rsidR="004E6A1C" w:rsidRPr="00D30D99" w:rsidRDefault="004E6A1C" w:rsidP="00F74EA5">
            <w:pPr>
              <w:rPr>
                <w:rFonts w:ascii="Arial" w:hAnsi="Arial" w:cs="Arial"/>
                <w:b/>
              </w:rPr>
            </w:pPr>
            <w:r w:rsidRPr="00D30D99">
              <w:rPr>
                <w:rFonts w:ascii="Arial" w:hAnsi="Arial" w:cs="Arial"/>
                <w:b/>
              </w:rPr>
              <w:t xml:space="preserve">Parental engagement is </w:t>
            </w:r>
            <w:r w:rsidR="00D30D99" w:rsidRPr="00D30D99">
              <w:rPr>
                <w:rFonts w:ascii="Arial" w:hAnsi="Arial" w:cs="Arial"/>
                <w:b/>
              </w:rPr>
              <w:t>improved for disadvantaged pupils, impacting on attitudes and emotional/behavioural presentation</w:t>
            </w:r>
          </w:p>
          <w:p w:rsidR="004E6A1C" w:rsidRDefault="004E6A1C" w:rsidP="00F74EA5">
            <w:pPr>
              <w:rPr>
                <w:rFonts w:ascii="Arial" w:hAnsi="Arial" w:cs="Arial"/>
              </w:rPr>
            </w:pPr>
          </w:p>
          <w:p w:rsidR="00FA2F5F" w:rsidRPr="00FA2F5F" w:rsidRDefault="00FA2F5F" w:rsidP="00F74EA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30D99" w:rsidRPr="00FA2F5F" w:rsidRDefault="00D30D99" w:rsidP="00D30D99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To engage parents in supporting children’s learning</w:t>
            </w:r>
            <w:r w:rsidR="00625B4F">
              <w:rPr>
                <w:rFonts w:ascii="Arial" w:hAnsi="Arial" w:cs="Arial"/>
              </w:rPr>
              <w:t xml:space="preserve"> </w:t>
            </w:r>
            <w:r w:rsidR="00625B4F" w:rsidRPr="00625B4F">
              <w:rPr>
                <w:rFonts w:ascii="Arial" w:hAnsi="Arial" w:cs="Arial"/>
                <w:b/>
              </w:rPr>
              <w:t>(SC/all)</w:t>
            </w:r>
          </w:p>
          <w:p w:rsidR="00D30D99" w:rsidRDefault="00D30D99" w:rsidP="00D30D9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assemblies</w:t>
            </w:r>
          </w:p>
          <w:p w:rsidR="00D30D99" w:rsidRPr="00D30D99" w:rsidRDefault="00D30D99" w:rsidP="00D30D9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Support Manager</w:t>
            </w:r>
            <w:r w:rsidR="00625B4F">
              <w:rPr>
                <w:rFonts w:ascii="Arial" w:hAnsi="Arial" w:cs="Arial"/>
              </w:rPr>
              <w:t xml:space="preserve"> focus</w:t>
            </w:r>
          </w:p>
          <w:p w:rsidR="00D30D99" w:rsidRPr="00FA2F5F" w:rsidRDefault="00D30D99" w:rsidP="00D30D99">
            <w:pPr>
              <w:rPr>
                <w:rFonts w:ascii="Arial" w:hAnsi="Arial" w:cs="Arial"/>
              </w:rPr>
            </w:pPr>
          </w:p>
          <w:p w:rsidR="00D30D99" w:rsidRDefault="00D30D99" w:rsidP="00D30D99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provide </w:t>
            </w:r>
            <w:r w:rsidR="00625B4F">
              <w:rPr>
                <w:rFonts w:ascii="Arial" w:hAnsi="Arial" w:cs="Arial"/>
              </w:rPr>
              <w:t>support for parents</w:t>
            </w:r>
            <w:r>
              <w:rPr>
                <w:rFonts w:ascii="Arial" w:hAnsi="Arial" w:cs="Arial"/>
              </w:rPr>
              <w:t xml:space="preserve"> in meeting the needs of their children</w:t>
            </w:r>
            <w:r w:rsidR="00625B4F">
              <w:rPr>
                <w:rFonts w:ascii="Arial" w:hAnsi="Arial" w:cs="Arial"/>
              </w:rPr>
              <w:t xml:space="preserve"> </w:t>
            </w:r>
            <w:r w:rsidR="00625B4F" w:rsidRPr="00625B4F">
              <w:rPr>
                <w:rFonts w:ascii="Arial" w:hAnsi="Arial" w:cs="Arial"/>
                <w:b/>
              </w:rPr>
              <w:t>(SC/AR)</w:t>
            </w:r>
          </w:p>
          <w:p w:rsidR="00F74EA5" w:rsidRPr="00D30D99" w:rsidRDefault="00421703" w:rsidP="00D30D9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D30D99">
              <w:rPr>
                <w:rFonts w:ascii="Arial" w:hAnsi="Arial" w:cs="Arial"/>
              </w:rPr>
              <w:t>Parent support groups/1-1</w:t>
            </w:r>
            <w:r w:rsidR="00D30D99">
              <w:rPr>
                <w:rFonts w:ascii="Arial" w:hAnsi="Arial" w:cs="Arial"/>
              </w:rPr>
              <w:t xml:space="preserve"> support</w:t>
            </w:r>
          </w:p>
          <w:p w:rsidR="00421703" w:rsidRPr="00D30D99" w:rsidRDefault="00421703" w:rsidP="00D30D9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D30D99">
              <w:rPr>
                <w:rFonts w:ascii="Arial" w:hAnsi="Arial" w:cs="Arial"/>
              </w:rPr>
              <w:t>CAF/school based support</w:t>
            </w:r>
          </w:p>
          <w:p w:rsidR="00421703" w:rsidRPr="000232EE" w:rsidRDefault="00421703" w:rsidP="00F74EA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D30D99">
              <w:rPr>
                <w:rFonts w:ascii="Arial" w:hAnsi="Arial" w:cs="Arial"/>
              </w:rPr>
              <w:t>Engagement with external agencies</w:t>
            </w:r>
          </w:p>
        </w:tc>
        <w:tc>
          <w:tcPr>
            <w:tcW w:w="1560" w:type="dxa"/>
          </w:tcPr>
          <w:p w:rsidR="00D30D99" w:rsidRDefault="00D30D99" w:rsidP="00F74EA5">
            <w:pPr>
              <w:rPr>
                <w:rFonts w:ascii="Arial" w:hAnsi="Arial" w:cs="Arial"/>
              </w:rPr>
            </w:pPr>
          </w:p>
          <w:p w:rsidR="00D30D99" w:rsidRDefault="00D30D99" w:rsidP="00F74EA5">
            <w:pPr>
              <w:rPr>
                <w:rFonts w:ascii="Arial" w:hAnsi="Arial" w:cs="Arial"/>
              </w:rPr>
            </w:pPr>
          </w:p>
          <w:p w:rsidR="00F74EA5" w:rsidRPr="00FA2F5F" w:rsidRDefault="00421703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£15000</w:t>
            </w:r>
          </w:p>
        </w:tc>
        <w:tc>
          <w:tcPr>
            <w:tcW w:w="4110" w:type="dxa"/>
          </w:tcPr>
          <w:p w:rsidR="00F74EA5" w:rsidRDefault="00F74EA5" w:rsidP="00F74EA5">
            <w:pPr>
              <w:rPr>
                <w:rFonts w:ascii="Arial" w:hAnsi="Arial" w:cs="Arial"/>
              </w:rPr>
            </w:pPr>
          </w:p>
          <w:p w:rsidR="003F7656" w:rsidRDefault="003F7656" w:rsidP="00F74EA5">
            <w:pPr>
              <w:rPr>
                <w:rFonts w:ascii="Arial" w:hAnsi="Arial" w:cs="Arial"/>
              </w:rPr>
            </w:pPr>
          </w:p>
          <w:p w:rsidR="003F7656" w:rsidRDefault="003F7656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assemblies and Aspire mornings</w:t>
            </w:r>
            <w:r w:rsidR="001678D3">
              <w:rPr>
                <w:rFonts w:ascii="Arial" w:hAnsi="Arial" w:cs="Arial"/>
              </w:rPr>
              <w:t xml:space="preserve"> have been effective in engaging with hard to reach families</w:t>
            </w:r>
            <w:r>
              <w:rPr>
                <w:rFonts w:ascii="Arial" w:hAnsi="Arial" w:cs="Arial"/>
              </w:rPr>
              <w:t>.</w:t>
            </w:r>
          </w:p>
          <w:p w:rsidR="001678D3" w:rsidRDefault="003F7656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voice questionnaires provide positive responses to </w:t>
            </w:r>
            <w:r w:rsidR="001678D3">
              <w:rPr>
                <w:rFonts w:ascii="Arial" w:hAnsi="Arial" w:cs="Arial"/>
              </w:rPr>
              <w:t>the support provided.</w:t>
            </w:r>
          </w:p>
          <w:p w:rsidR="001678D3" w:rsidRDefault="001678D3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 support team have worked with 85.4% of PP children with a range of complex needs.</w:t>
            </w:r>
          </w:p>
          <w:p w:rsidR="001678D3" w:rsidRDefault="001678D3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range of courses for parents have ran – some attendance has been limited and needs to be a focus next year.</w:t>
            </w:r>
          </w:p>
          <w:p w:rsidR="001678D3" w:rsidRPr="00FA2F5F" w:rsidRDefault="001678D3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 with external agencies continues to be a strength of the school as identified in the Ofsted report.</w:t>
            </w:r>
          </w:p>
        </w:tc>
      </w:tr>
      <w:tr w:rsidR="000232EE" w:rsidTr="00EB1330">
        <w:tc>
          <w:tcPr>
            <w:tcW w:w="15304" w:type="dxa"/>
            <w:gridSpan w:val="5"/>
          </w:tcPr>
          <w:p w:rsidR="000232EE" w:rsidRPr="00FA2F5F" w:rsidRDefault="000232EE" w:rsidP="00F74EA5">
            <w:pPr>
              <w:rPr>
                <w:rFonts w:ascii="Arial" w:hAnsi="Arial" w:cs="Arial"/>
              </w:rPr>
            </w:pPr>
          </w:p>
        </w:tc>
      </w:tr>
      <w:tr w:rsidR="00AA77E0" w:rsidTr="00EB1330">
        <w:tc>
          <w:tcPr>
            <w:tcW w:w="2405" w:type="dxa"/>
          </w:tcPr>
          <w:p w:rsidR="00AA77E0" w:rsidRPr="00FA2F5F" w:rsidRDefault="00FA2F5F" w:rsidP="00F74EA5">
            <w:pPr>
              <w:rPr>
                <w:rFonts w:ascii="Arial" w:hAnsi="Arial" w:cs="Arial"/>
                <w:sz w:val="20"/>
                <w:szCs w:val="18"/>
              </w:rPr>
            </w:pPr>
            <w:r w:rsidRPr="00FA2F5F">
              <w:rPr>
                <w:rFonts w:ascii="Arial" w:hAnsi="Arial" w:cs="Arial"/>
                <w:sz w:val="20"/>
                <w:szCs w:val="18"/>
              </w:rPr>
              <w:t>Ensure full engagement in school life and wider opportunities</w:t>
            </w:r>
          </w:p>
        </w:tc>
        <w:tc>
          <w:tcPr>
            <w:tcW w:w="2835" w:type="dxa"/>
          </w:tcPr>
          <w:p w:rsidR="00D30D99" w:rsidRPr="00470670" w:rsidRDefault="00D30D99" w:rsidP="00F74EA5">
            <w:pPr>
              <w:rPr>
                <w:rFonts w:ascii="Arial" w:hAnsi="Arial" w:cs="Arial"/>
                <w:b/>
              </w:rPr>
            </w:pPr>
            <w:r w:rsidRPr="00470670">
              <w:rPr>
                <w:rFonts w:ascii="Arial" w:hAnsi="Arial" w:cs="Arial"/>
                <w:b/>
              </w:rPr>
              <w:t xml:space="preserve">All children have equal opportunities and </w:t>
            </w:r>
            <w:r w:rsidR="00470670" w:rsidRPr="00470670">
              <w:rPr>
                <w:rFonts w:ascii="Arial" w:hAnsi="Arial" w:cs="Arial"/>
                <w:b/>
              </w:rPr>
              <w:t>access</w:t>
            </w:r>
          </w:p>
          <w:p w:rsidR="00D30D99" w:rsidRDefault="00D30D99" w:rsidP="00F74EA5">
            <w:pPr>
              <w:rPr>
                <w:rFonts w:ascii="Arial" w:hAnsi="Arial" w:cs="Arial"/>
              </w:rPr>
            </w:pPr>
          </w:p>
          <w:p w:rsidR="001645D6" w:rsidRPr="00FA2F5F" w:rsidRDefault="001645D6" w:rsidP="001645D6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Engagement of PP children is in line with peers</w:t>
            </w:r>
          </w:p>
          <w:p w:rsidR="00FA2F5F" w:rsidRPr="00FA2F5F" w:rsidRDefault="00FA2F5F" w:rsidP="00F74EA5">
            <w:pPr>
              <w:rPr>
                <w:rFonts w:ascii="Arial" w:hAnsi="Arial" w:cs="Arial"/>
              </w:rPr>
            </w:pPr>
          </w:p>
          <w:p w:rsidR="00FA2F5F" w:rsidRPr="00FA2F5F" w:rsidRDefault="001645D6" w:rsidP="00FA2F5F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PP children are able to take part in trips and do not miss out on necessary experiences</w:t>
            </w:r>
          </w:p>
        </w:tc>
        <w:tc>
          <w:tcPr>
            <w:tcW w:w="4394" w:type="dxa"/>
          </w:tcPr>
          <w:p w:rsidR="00470670" w:rsidRPr="00FA2F5F" w:rsidRDefault="00470670" w:rsidP="00470670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To access a range of after school clubs</w:t>
            </w:r>
            <w:r w:rsidR="00625B4F">
              <w:rPr>
                <w:rFonts w:ascii="Arial" w:hAnsi="Arial" w:cs="Arial"/>
              </w:rPr>
              <w:t xml:space="preserve"> </w:t>
            </w:r>
            <w:r w:rsidR="00625B4F" w:rsidRPr="00625B4F">
              <w:rPr>
                <w:rFonts w:ascii="Arial" w:hAnsi="Arial" w:cs="Arial"/>
                <w:b/>
              </w:rPr>
              <w:t>(LO/SC)</w:t>
            </w:r>
          </w:p>
          <w:p w:rsidR="00AA77E0" w:rsidRPr="00470670" w:rsidRDefault="001645D6" w:rsidP="0047067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and monitor access to clubs</w:t>
            </w:r>
          </w:p>
          <w:p w:rsidR="00470670" w:rsidRDefault="00470670" w:rsidP="00470670">
            <w:pPr>
              <w:rPr>
                <w:rFonts w:ascii="Arial" w:hAnsi="Arial" w:cs="Arial"/>
              </w:rPr>
            </w:pPr>
          </w:p>
          <w:p w:rsidR="00625B4F" w:rsidRPr="00FA2F5F" w:rsidRDefault="00470670" w:rsidP="00470670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To access school trips, including residential visits</w:t>
            </w:r>
            <w:r w:rsidR="00625B4F">
              <w:rPr>
                <w:rFonts w:ascii="Arial" w:hAnsi="Arial" w:cs="Arial"/>
              </w:rPr>
              <w:t xml:space="preserve"> </w:t>
            </w:r>
            <w:r w:rsidR="00625B4F" w:rsidRPr="00625B4F">
              <w:rPr>
                <w:rFonts w:ascii="Arial" w:hAnsi="Arial" w:cs="Arial"/>
                <w:b/>
              </w:rPr>
              <w:t>(CK</w:t>
            </w:r>
            <w:r w:rsidR="00625B4F">
              <w:rPr>
                <w:rFonts w:ascii="Arial" w:hAnsi="Arial" w:cs="Arial"/>
                <w:b/>
              </w:rPr>
              <w:t>/LC</w:t>
            </w:r>
            <w:r w:rsidR="00625B4F" w:rsidRPr="00625B4F">
              <w:rPr>
                <w:rFonts w:ascii="Arial" w:hAnsi="Arial" w:cs="Arial"/>
                <w:b/>
              </w:rPr>
              <w:t>)</w:t>
            </w:r>
          </w:p>
          <w:p w:rsidR="00FA2F5F" w:rsidRDefault="001645D6" w:rsidP="0047067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plans to support access</w:t>
            </w:r>
          </w:p>
          <w:p w:rsidR="001645D6" w:rsidRPr="00470670" w:rsidRDefault="001645D6" w:rsidP="0047067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</w:t>
            </w:r>
          </w:p>
          <w:p w:rsidR="001645D6" w:rsidRDefault="001645D6" w:rsidP="00F74EA5">
            <w:pPr>
              <w:rPr>
                <w:rFonts w:ascii="Arial" w:hAnsi="Arial" w:cs="Arial"/>
              </w:rPr>
            </w:pPr>
          </w:p>
          <w:p w:rsidR="00470670" w:rsidRPr="00FA2F5F" w:rsidRDefault="00470670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To ensure children come to school ready to learn</w:t>
            </w:r>
            <w:r w:rsidR="00625B4F">
              <w:rPr>
                <w:rFonts w:ascii="Arial" w:hAnsi="Arial" w:cs="Arial"/>
              </w:rPr>
              <w:t xml:space="preserve"> </w:t>
            </w:r>
            <w:r w:rsidR="00625B4F" w:rsidRPr="00625B4F">
              <w:rPr>
                <w:rFonts w:ascii="Arial" w:hAnsi="Arial" w:cs="Arial"/>
                <w:b/>
              </w:rPr>
              <w:t>(CK/SC</w:t>
            </w:r>
            <w:r w:rsidR="00625B4F">
              <w:rPr>
                <w:rFonts w:ascii="Arial" w:hAnsi="Arial" w:cs="Arial"/>
                <w:b/>
              </w:rPr>
              <w:t>/LC</w:t>
            </w:r>
            <w:r w:rsidR="00625B4F" w:rsidRPr="00625B4F">
              <w:rPr>
                <w:rFonts w:ascii="Arial" w:hAnsi="Arial" w:cs="Arial"/>
                <w:b/>
              </w:rPr>
              <w:t>)</w:t>
            </w:r>
          </w:p>
          <w:p w:rsidR="00FA2F5F" w:rsidRPr="001645D6" w:rsidRDefault="001645D6" w:rsidP="001645D6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necessities as</w:t>
            </w:r>
            <w:r w:rsidR="00FA2F5F" w:rsidRPr="001645D6">
              <w:rPr>
                <w:rFonts w:ascii="Arial" w:hAnsi="Arial" w:cs="Arial"/>
              </w:rPr>
              <w:t xml:space="preserve"> needed e.g. access to breakfast club, school uniform</w:t>
            </w:r>
          </w:p>
        </w:tc>
        <w:tc>
          <w:tcPr>
            <w:tcW w:w="1560" w:type="dxa"/>
          </w:tcPr>
          <w:p w:rsidR="001645D6" w:rsidRDefault="001645D6" w:rsidP="00F74EA5">
            <w:pPr>
              <w:rPr>
                <w:rFonts w:ascii="Arial" w:hAnsi="Arial" w:cs="Arial"/>
              </w:rPr>
            </w:pPr>
          </w:p>
          <w:p w:rsidR="00625B4F" w:rsidRDefault="00625B4F" w:rsidP="00F74EA5">
            <w:pPr>
              <w:rPr>
                <w:rFonts w:ascii="Arial" w:hAnsi="Arial" w:cs="Arial"/>
              </w:rPr>
            </w:pPr>
          </w:p>
          <w:p w:rsidR="00AA77E0" w:rsidRPr="00FA2F5F" w:rsidRDefault="00FA2F5F" w:rsidP="00F74EA5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£</w:t>
            </w:r>
            <w:r w:rsidR="001645D6">
              <w:rPr>
                <w:rFonts w:ascii="Arial" w:hAnsi="Arial" w:cs="Arial"/>
              </w:rPr>
              <w:t>500</w:t>
            </w:r>
          </w:p>
          <w:p w:rsidR="00FA2F5F" w:rsidRPr="00FA2F5F" w:rsidRDefault="00FA2F5F" w:rsidP="00F74EA5">
            <w:pPr>
              <w:rPr>
                <w:rFonts w:ascii="Arial" w:hAnsi="Arial" w:cs="Arial"/>
              </w:rPr>
            </w:pPr>
          </w:p>
          <w:p w:rsidR="001645D6" w:rsidRDefault="001645D6" w:rsidP="001645D6">
            <w:pPr>
              <w:rPr>
                <w:rFonts w:ascii="Arial" w:hAnsi="Arial" w:cs="Arial"/>
              </w:rPr>
            </w:pPr>
          </w:p>
          <w:p w:rsidR="001645D6" w:rsidRDefault="001645D6" w:rsidP="001645D6">
            <w:pPr>
              <w:rPr>
                <w:rFonts w:ascii="Arial" w:hAnsi="Arial" w:cs="Arial"/>
              </w:rPr>
            </w:pPr>
          </w:p>
          <w:p w:rsidR="00FA2F5F" w:rsidRDefault="00FA2F5F" w:rsidP="001645D6">
            <w:pPr>
              <w:rPr>
                <w:rFonts w:ascii="Arial" w:hAnsi="Arial" w:cs="Arial"/>
              </w:rPr>
            </w:pPr>
            <w:r w:rsidRPr="00FA2F5F">
              <w:rPr>
                <w:rFonts w:ascii="Arial" w:hAnsi="Arial" w:cs="Arial"/>
              </w:rPr>
              <w:t>£</w:t>
            </w:r>
            <w:r w:rsidR="001645D6">
              <w:rPr>
                <w:rFonts w:ascii="Arial" w:hAnsi="Arial" w:cs="Arial"/>
              </w:rPr>
              <w:t>500</w:t>
            </w:r>
          </w:p>
          <w:p w:rsidR="001645D6" w:rsidRDefault="001645D6" w:rsidP="001645D6">
            <w:pPr>
              <w:rPr>
                <w:rFonts w:ascii="Arial" w:hAnsi="Arial" w:cs="Arial"/>
              </w:rPr>
            </w:pPr>
          </w:p>
          <w:p w:rsidR="001645D6" w:rsidRDefault="001645D6" w:rsidP="001645D6">
            <w:pPr>
              <w:rPr>
                <w:rFonts w:ascii="Arial" w:hAnsi="Arial" w:cs="Arial"/>
              </w:rPr>
            </w:pPr>
          </w:p>
          <w:p w:rsidR="001645D6" w:rsidRDefault="001645D6" w:rsidP="001645D6">
            <w:pPr>
              <w:rPr>
                <w:rFonts w:ascii="Arial" w:hAnsi="Arial" w:cs="Arial"/>
              </w:rPr>
            </w:pPr>
          </w:p>
          <w:p w:rsidR="001645D6" w:rsidRDefault="001645D6" w:rsidP="001645D6">
            <w:pPr>
              <w:rPr>
                <w:rFonts w:ascii="Arial" w:hAnsi="Arial" w:cs="Arial"/>
              </w:rPr>
            </w:pPr>
          </w:p>
          <w:p w:rsidR="001645D6" w:rsidRPr="00FA2F5F" w:rsidRDefault="001645D6" w:rsidP="00164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  <w:tc>
          <w:tcPr>
            <w:tcW w:w="4110" w:type="dxa"/>
          </w:tcPr>
          <w:p w:rsidR="00FA2F5F" w:rsidRPr="00FA2F5F" w:rsidRDefault="00FA2F5F" w:rsidP="00F74EA5">
            <w:pPr>
              <w:rPr>
                <w:rFonts w:ascii="Arial" w:hAnsi="Arial" w:cs="Arial"/>
              </w:rPr>
            </w:pPr>
          </w:p>
          <w:p w:rsidR="00FA2F5F" w:rsidRDefault="00FA2F5F" w:rsidP="00F74EA5">
            <w:pPr>
              <w:rPr>
                <w:rFonts w:ascii="Arial" w:hAnsi="Arial" w:cs="Arial"/>
              </w:rPr>
            </w:pPr>
          </w:p>
          <w:p w:rsidR="001678D3" w:rsidRDefault="001678D3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supported to engage with clubs but this continues to be an area for development.</w:t>
            </w:r>
          </w:p>
          <w:p w:rsidR="001678D3" w:rsidRDefault="001678D3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have accessed school trips to engage in educational experiences.</w:t>
            </w:r>
          </w:p>
          <w:p w:rsidR="001678D3" w:rsidRDefault="001678D3" w:rsidP="00F74EA5">
            <w:pPr>
              <w:rPr>
                <w:rFonts w:ascii="Arial" w:hAnsi="Arial" w:cs="Arial"/>
              </w:rPr>
            </w:pPr>
          </w:p>
          <w:p w:rsidR="001678D3" w:rsidRDefault="001678D3" w:rsidP="00F74EA5">
            <w:pPr>
              <w:rPr>
                <w:rFonts w:ascii="Arial" w:hAnsi="Arial" w:cs="Arial"/>
              </w:rPr>
            </w:pPr>
          </w:p>
          <w:p w:rsidR="001678D3" w:rsidRPr="00FA2F5F" w:rsidRDefault="001678D3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necessities provided for families in need as required to ensure children are ready to learn.</w:t>
            </w:r>
          </w:p>
        </w:tc>
      </w:tr>
      <w:tr w:rsidR="00421703" w:rsidTr="00EB1330">
        <w:tc>
          <w:tcPr>
            <w:tcW w:w="2405" w:type="dxa"/>
          </w:tcPr>
          <w:p w:rsidR="00421703" w:rsidRPr="00FA2F5F" w:rsidRDefault="00421703" w:rsidP="00F74EA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:rsidR="00421703" w:rsidRPr="00FA2F5F" w:rsidRDefault="00421703" w:rsidP="00F74EA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21703" w:rsidRPr="00FA2F5F" w:rsidRDefault="00421703" w:rsidP="00F74E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21703" w:rsidRDefault="00421703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(estimated):</w:t>
            </w:r>
          </w:p>
          <w:p w:rsidR="00421703" w:rsidRDefault="00421703" w:rsidP="00F74EA5">
            <w:pPr>
              <w:rPr>
                <w:rFonts w:ascii="Arial" w:hAnsi="Arial" w:cs="Arial"/>
              </w:rPr>
            </w:pPr>
          </w:p>
          <w:p w:rsidR="00421703" w:rsidRPr="00FA2F5F" w:rsidRDefault="00B83CDE" w:rsidP="00F74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£88 392</w:t>
            </w:r>
          </w:p>
        </w:tc>
        <w:tc>
          <w:tcPr>
            <w:tcW w:w="4110" w:type="dxa"/>
          </w:tcPr>
          <w:p w:rsidR="00421703" w:rsidRPr="00FA2F5F" w:rsidRDefault="00421703" w:rsidP="00F74EA5">
            <w:pPr>
              <w:rPr>
                <w:rFonts w:ascii="Arial" w:hAnsi="Arial" w:cs="Arial"/>
              </w:rPr>
            </w:pPr>
          </w:p>
        </w:tc>
      </w:tr>
    </w:tbl>
    <w:p w:rsidR="00F74EA5" w:rsidRDefault="00F74EA5"/>
    <w:sectPr w:rsidR="00F74EA5" w:rsidSect="00EB13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EC" w:rsidRDefault="00CA1CEC" w:rsidP="00CD68B1">
      <w:r>
        <w:separator/>
      </w:r>
    </w:p>
  </w:endnote>
  <w:endnote w:type="continuationSeparator" w:id="0">
    <w:p w:rsidR="00CA1CEC" w:rsidRDefault="00CA1CEC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EC" w:rsidRDefault="00CA1CEC" w:rsidP="00CD68B1">
      <w:r>
        <w:separator/>
      </w:r>
    </w:p>
  </w:footnote>
  <w:footnote w:type="continuationSeparator" w:id="0">
    <w:p w:rsidR="00CA1CEC" w:rsidRDefault="00CA1CEC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C24D5"/>
    <w:multiLevelType w:val="hybridMultilevel"/>
    <w:tmpl w:val="84A89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45B2"/>
    <w:multiLevelType w:val="hybridMultilevel"/>
    <w:tmpl w:val="382EC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F1A02"/>
    <w:multiLevelType w:val="hybridMultilevel"/>
    <w:tmpl w:val="FD5A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FB3313"/>
    <w:multiLevelType w:val="hybridMultilevel"/>
    <w:tmpl w:val="26C60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8F219E"/>
    <w:multiLevelType w:val="hybridMultilevel"/>
    <w:tmpl w:val="79900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36B33"/>
    <w:multiLevelType w:val="hybridMultilevel"/>
    <w:tmpl w:val="08A04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C1D62"/>
    <w:multiLevelType w:val="hybridMultilevel"/>
    <w:tmpl w:val="B3321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DB46CE"/>
    <w:multiLevelType w:val="hybridMultilevel"/>
    <w:tmpl w:val="1DAE0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C4290"/>
    <w:multiLevelType w:val="hybridMultilevel"/>
    <w:tmpl w:val="A8E6E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02FA7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8F1A3A"/>
    <w:multiLevelType w:val="hybridMultilevel"/>
    <w:tmpl w:val="4FA016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0"/>
  </w:num>
  <w:num w:numId="5">
    <w:abstractNumId w:val="25"/>
  </w:num>
  <w:num w:numId="6">
    <w:abstractNumId w:val="13"/>
  </w:num>
  <w:num w:numId="7">
    <w:abstractNumId w:val="10"/>
  </w:num>
  <w:num w:numId="8">
    <w:abstractNumId w:val="12"/>
  </w:num>
  <w:num w:numId="9">
    <w:abstractNumId w:val="37"/>
  </w:num>
  <w:num w:numId="10">
    <w:abstractNumId w:val="26"/>
  </w:num>
  <w:num w:numId="11">
    <w:abstractNumId w:val="20"/>
  </w:num>
  <w:num w:numId="12">
    <w:abstractNumId w:val="9"/>
  </w:num>
  <w:num w:numId="13">
    <w:abstractNumId w:val="19"/>
  </w:num>
  <w:num w:numId="14">
    <w:abstractNumId w:val="4"/>
  </w:num>
  <w:num w:numId="15">
    <w:abstractNumId w:val="35"/>
  </w:num>
  <w:num w:numId="16">
    <w:abstractNumId w:val="34"/>
  </w:num>
  <w:num w:numId="17">
    <w:abstractNumId w:val="16"/>
  </w:num>
  <w:num w:numId="18">
    <w:abstractNumId w:val="2"/>
  </w:num>
  <w:num w:numId="19">
    <w:abstractNumId w:val="24"/>
  </w:num>
  <w:num w:numId="20">
    <w:abstractNumId w:val="5"/>
  </w:num>
  <w:num w:numId="21">
    <w:abstractNumId w:val="30"/>
  </w:num>
  <w:num w:numId="22">
    <w:abstractNumId w:val="36"/>
  </w:num>
  <w:num w:numId="23">
    <w:abstractNumId w:val="8"/>
  </w:num>
  <w:num w:numId="24">
    <w:abstractNumId w:val="14"/>
  </w:num>
  <w:num w:numId="25">
    <w:abstractNumId w:val="23"/>
  </w:num>
  <w:num w:numId="26">
    <w:abstractNumId w:val="29"/>
  </w:num>
  <w:num w:numId="27">
    <w:abstractNumId w:val="6"/>
  </w:num>
  <w:num w:numId="28">
    <w:abstractNumId w:val="11"/>
  </w:num>
  <w:num w:numId="29">
    <w:abstractNumId w:val="32"/>
  </w:num>
  <w:num w:numId="30">
    <w:abstractNumId w:val="33"/>
  </w:num>
  <w:num w:numId="31">
    <w:abstractNumId w:val="27"/>
  </w:num>
  <w:num w:numId="32">
    <w:abstractNumId w:val="31"/>
  </w:num>
  <w:num w:numId="33">
    <w:abstractNumId w:val="18"/>
  </w:num>
  <w:num w:numId="34">
    <w:abstractNumId w:val="17"/>
  </w:num>
  <w:num w:numId="35">
    <w:abstractNumId w:val="1"/>
  </w:num>
  <w:num w:numId="36">
    <w:abstractNumId w:val="28"/>
  </w:num>
  <w:num w:numId="37">
    <w:abstractNumId w:val="1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232EE"/>
    <w:rsid w:val="000315F8"/>
    <w:rsid w:val="0004399F"/>
    <w:rsid w:val="0004731E"/>
    <w:rsid w:val="000473C9"/>
    <w:rsid w:val="000501F0"/>
    <w:rsid w:val="00050465"/>
    <w:rsid w:val="00052324"/>
    <w:rsid w:val="0005238C"/>
    <w:rsid w:val="000557F9"/>
    <w:rsid w:val="0006219B"/>
    <w:rsid w:val="00063367"/>
    <w:rsid w:val="00091A9D"/>
    <w:rsid w:val="000A25FC"/>
    <w:rsid w:val="000B25ED"/>
    <w:rsid w:val="000B5413"/>
    <w:rsid w:val="000B62E0"/>
    <w:rsid w:val="000B6CD2"/>
    <w:rsid w:val="000C37C2"/>
    <w:rsid w:val="000C4CF8"/>
    <w:rsid w:val="000C6AE4"/>
    <w:rsid w:val="000D0B47"/>
    <w:rsid w:val="000D480D"/>
    <w:rsid w:val="000D7ED1"/>
    <w:rsid w:val="000E4243"/>
    <w:rsid w:val="000E64EC"/>
    <w:rsid w:val="001100D9"/>
    <w:rsid w:val="00110754"/>
    <w:rsid w:val="0011297F"/>
    <w:rsid w:val="0011319F"/>
    <w:rsid w:val="001137CF"/>
    <w:rsid w:val="00117021"/>
    <w:rsid w:val="00117186"/>
    <w:rsid w:val="00121D72"/>
    <w:rsid w:val="00122F35"/>
    <w:rsid w:val="00125340"/>
    <w:rsid w:val="00125BA7"/>
    <w:rsid w:val="00131CA9"/>
    <w:rsid w:val="00132289"/>
    <w:rsid w:val="00145AE6"/>
    <w:rsid w:val="001535F8"/>
    <w:rsid w:val="0016426E"/>
    <w:rsid w:val="001645D6"/>
    <w:rsid w:val="00167058"/>
    <w:rsid w:val="001678D3"/>
    <w:rsid w:val="001849D6"/>
    <w:rsid w:val="001865B3"/>
    <w:rsid w:val="00190099"/>
    <w:rsid w:val="001B794A"/>
    <w:rsid w:val="001C686D"/>
    <w:rsid w:val="001E7B91"/>
    <w:rsid w:val="001F660D"/>
    <w:rsid w:val="00211DB5"/>
    <w:rsid w:val="00227006"/>
    <w:rsid w:val="00230735"/>
    <w:rsid w:val="00232CF5"/>
    <w:rsid w:val="0023325B"/>
    <w:rsid w:val="00240F98"/>
    <w:rsid w:val="00244DB1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C04A7"/>
    <w:rsid w:val="002D0A33"/>
    <w:rsid w:val="002D22A0"/>
    <w:rsid w:val="002E686F"/>
    <w:rsid w:val="002F6FB5"/>
    <w:rsid w:val="003009CD"/>
    <w:rsid w:val="00301314"/>
    <w:rsid w:val="00320C3A"/>
    <w:rsid w:val="00333E79"/>
    <w:rsid w:val="00337056"/>
    <w:rsid w:val="00345D5A"/>
    <w:rsid w:val="00351952"/>
    <w:rsid w:val="00356DF3"/>
    <w:rsid w:val="00366499"/>
    <w:rsid w:val="00371837"/>
    <w:rsid w:val="00380587"/>
    <w:rsid w:val="003822C1"/>
    <w:rsid w:val="00386DB5"/>
    <w:rsid w:val="00390402"/>
    <w:rsid w:val="003957BD"/>
    <w:rsid w:val="003961A3"/>
    <w:rsid w:val="003A17B4"/>
    <w:rsid w:val="003B3692"/>
    <w:rsid w:val="003B5C5D"/>
    <w:rsid w:val="003B6371"/>
    <w:rsid w:val="003C79F6"/>
    <w:rsid w:val="003D2143"/>
    <w:rsid w:val="003D77C6"/>
    <w:rsid w:val="003E1C95"/>
    <w:rsid w:val="003F7656"/>
    <w:rsid w:val="003F7BE2"/>
    <w:rsid w:val="004029AD"/>
    <w:rsid w:val="00402EED"/>
    <w:rsid w:val="00407912"/>
    <w:rsid w:val="004107D2"/>
    <w:rsid w:val="00411BB2"/>
    <w:rsid w:val="00412DE9"/>
    <w:rsid w:val="004138B3"/>
    <w:rsid w:val="0041509A"/>
    <w:rsid w:val="00421703"/>
    <w:rsid w:val="00423264"/>
    <w:rsid w:val="00431123"/>
    <w:rsid w:val="00435936"/>
    <w:rsid w:val="00456ABA"/>
    <w:rsid w:val="004642B2"/>
    <w:rsid w:val="004642BC"/>
    <w:rsid w:val="004667CF"/>
    <w:rsid w:val="004667DB"/>
    <w:rsid w:val="00470670"/>
    <w:rsid w:val="00481041"/>
    <w:rsid w:val="0049188F"/>
    <w:rsid w:val="00492683"/>
    <w:rsid w:val="00496D7D"/>
    <w:rsid w:val="004B3C35"/>
    <w:rsid w:val="004C1C0A"/>
    <w:rsid w:val="004C3440"/>
    <w:rsid w:val="004C5467"/>
    <w:rsid w:val="004D03F0"/>
    <w:rsid w:val="004D053F"/>
    <w:rsid w:val="004D3FC1"/>
    <w:rsid w:val="004E5349"/>
    <w:rsid w:val="004E5B85"/>
    <w:rsid w:val="004E6A1C"/>
    <w:rsid w:val="004F36D5"/>
    <w:rsid w:val="004F6468"/>
    <w:rsid w:val="00500345"/>
    <w:rsid w:val="00501685"/>
    <w:rsid w:val="00503380"/>
    <w:rsid w:val="0050709E"/>
    <w:rsid w:val="005262B2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2E35"/>
    <w:rsid w:val="005A3451"/>
    <w:rsid w:val="005D06F3"/>
    <w:rsid w:val="005D3F46"/>
    <w:rsid w:val="005E10FD"/>
    <w:rsid w:val="005E1AF8"/>
    <w:rsid w:val="005E2CF9"/>
    <w:rsid w:val="005E54F3"/>
    <w:rsid w:val="00601130"/>
    <w:rsid w:val="00611495"/>
    <w:rsid w:val="00615C78"/>
    <w:rsid w:val="00620176"/>
    <w:rsid w:val="00625B4F"/>
    <w:rsid w:val="00626887"/>
    <w:rsid w:val="00627625"/>
    <w:rsid w:val="00630044"/>
    <w:rsid w:val="00630BE0"/>
    <w:rsid w:val="00636313"/>
    <w:rsid w:val="00636B94"/>
    <w:rsid w:val="00636F61"/>
    <w:rsid w:val="0063776E"/>
    <w:rsid w:val="0065636C"/>
    <w:rsid w:val="00661F06"/>
    <w:rsid w:val="006644CF"/>
    <w:rsid w:val="00683A34"/>
    <w:rsid w:val="00683A3C"/>
    <w:rsid w:val="006B0DDE"/>
    <w:rsid w:val="006B358C"/>
    <w:rsid w:val="006C7C85"/>
    <w:rsid w:val="006D447D"/>
    <w:rsid w:val="006D5E63"/>
    <w:rsid w:val="006E1792"/>
    <w:rsid w:val="006E6C0F"/>
    <w:rsid w:val="006F0B6A"/>
    <w:rsid w:val="006F2883"/>
    <w:rsid w:val="00700CA9"/>
    <w:rsid w:val="00711D84"/>
    <w:rsid w:val="00713C5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D59C0"/>
    <w:rsid w:val="007E6D4E"/>
    <w:rsid w:val="007F271A"/>
    <w:rsid w:val="007F3C16"/>
    <w:rsid w:val="00827203"/>
    <w:rsid w:val="00833688"/>
    <w:rsid w:val="0084389C"/>
    <w:rsid w:val="00845265"/>
    <w:rsid w:val="0085024F"/>
    <w:rsid w:val="0086225A"/>
    <w:rsid w:val="00863790"/>
    <w:rsid w:val="00864593"/>
    <w:rsid w:val="0088412D"/>
    <w:rsid w:val="0089464C"/>
    <w:rsid w:val="008A5144"/>
    <w:rsid w:val="008B7FE5"/>
    <w:rsid w:val="008C10E9"/>
    <w:rsid w:val="008C5772"/>
    <w:rsid w:val="008D58CE"/>
    <w:rsid w:val="008D6888"/>
    <w:rsid w:val="008E364E"/>
    <w:rsid w:val="008E64E9"/>
    <w:rsid w:val="008E7657"/>
    <w:rsid w:val="008F0F73"/>
    <w:rsid w:val="008F69EC"/>
    <w:rsid w:val="008F6D17"/>
    <w:rsid w:val="009021E8"/>
    <w:rsid w:val="009079EE"/>
    <w:rsid w:val="00914D6D"/>
    <w:rsid w:val="00915380"/>
    <w:rsid w:val="00917D70"/>
    <w:rsid w:val="009242F1"/>
    <w:rsid w:val="009438E8"/>
    <w:rsid w:val="009667B3"/>
    <w:rsid w:val="00972129"/>
    <w:rsid w:val="009756F3"/>
    <w:rsid w:val="00976A99"/>
    <w:rsid w:val="00992C5E"/>
    <w:rsid w:val="009A503D"/>
    <w:rsid w:val="009E7A9D"/>
    <w:rsid w:val="009F1341"/>
    <w:rsid w:val="009F480D"/>
    <w:rsid w:val="00A00036"/>
    <w:rsid w:val="00A13FBB"/>
    <w:rsid w:val="00A24C51"/>
    <w:rsid w:val="00A325D3"/>
    <w:rsid w:val="00A32773"/>
    <w:rsid w:val="00A33F73"/>
    <w:rsid w:val="00A37195"/>
    <w:rsid w:val="00A37D2D"/>
    <w:rsid w:val="00A4191B"/>
    <w:rsid w:val="00A439AF"/>
    <w:rsid w:val="00A46B65"/>
    <w:rsid w:val="00A54246"/>
    <w:rsid w:val="00A57107"/>
    <w:rsid w:val="00A60ECF"/>
    <w:rsid w:val="00A6273A"/>
    <w:rsid w:val="00A6366C"/>
    <w:rsid w:val="00A77153"/>
    <w:rsid w:val="00A855B5"/>
    <w:rsid w:val="00A8662A"/>
    <w:rsid w:val="00A8709B"/>
    <w:rsid w:val="00AA77E0"/>
    <w:rsid w:val="00AB4943"/>
    <w:rsid w:val="00AB5B2A"/>
    <w:rsid w:val="00AC2AEF"/>
    <w:rsid w:val="00AD01D3"/>
    <w:rsid w:val="00AD6F9D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455B8"/>
    <w:rsid w:val="00B55BC5"/>
    <w:rsid w:val="00B578E3"/>
    <w:rsid w:val="00B60E7C"/>
    <w:rsid w:val="00B6110C"/>
    <w:rsid w:val="00B63631"/>
    <w:rsid w:val="00B6653C"/>
    <w:rsid w:val="00B668B6"/>
    <w:rsid w:val="00B70E51"/>
    <w:rsid w:val="00B7195B"/>
    <w:rsid w:val="00B72939"/>
    <w:rsid w:val="00B80272"/>
    <w:rsid w:val="00B82ED8"/>
    <w:rsid w:val="00B83CDE"/>
    <w:rsid w:val="00B9382E"/>
    <w:rsid w:val="00BA3C3E"/>
    <w:rsid w:val="00BC54E1"/>
    <w:rsid w:val="00BC7733"/>
    <w:rsid w:val="00BE3670"/>
    <w:rsid w:val="00BE5BCA"/>
    <w:rsid w:val="00BE640E"/>
    <w:rsid w:val="00C00F3C"/>
    <w:rsid w:val="00C04C4C"/>
    <w:rsid w:val="00C06435"/>
    <w:rsid w:val="00C068B2"/>
    <w:rsid w:val="00C102E1"/>
    <w:rsid w:val="00C14FAE"/>
    <w:rsid w:val="00C22FF5"/>
    <w:rsid w:val="00C31767"/>
    <w:rsid w:val="00C32D5C"/>
    <w:rsid w:val="00C34113"/>
    <w:rsid w:val="00C35120"/>
    <w:rsid w:val="00C35187"/>
    <w:rsid w:val="00C416E8"/>
    <w:rsid w:val="00C4407F"/>
    <w:rsid w:val="00C5005D"/>
    <w:rsid w:val="00C70B05"/>
    <w:rsid w:val="00C73995"/>
    <w:rsid w:val="00C77968"/>
    <w:rsid w:val="00C8030B"/>
    <w:rsid w:val="00CA1AF5"/>
    <w:rsid w:val="00CA1CEC"/>
    <w:rsid w:val="00CA3F02"/>
    <w:rsid w:val="00CA77FB"/>
    <w:rsid w:val="00CD2230"/>
    <w:rsid w:val="00CD68B1"/>
    <w:rsid w:val="00CE1584"/>
    <w:rsid w:val="00CF02DE"/>
    <w:rsid w:val="00CF18D2"/>
    <w:rsid w:val="00CF1B9B"/>
    <w:rsid w:val="00CF34EF"/>
    <w:rsid w:val="00CF79A0"/>
    <w:rsid w:val="00D02795"/>
    <w:rsid w:val="00D103D8"/>
    <w:rsid w:val="00D11A2D"/>
    <w:rsid w:val="00D309A5"/>
    <w:rsid w:val="00D30D99"/>
    <w:rsid w:val="00D35464"/>
    <w:rsid w:val="00D370F4"/>
    <w:rsid w:val="00D4222A"/>
    <w:rsid w:val="00D46E95"/>
    <w:rsid w:val="00D504EA"/>
    <w:rsid w:val="00D51EA2"/>
    <w:rsid w:val="00D60D4A"/>
    <w:rsid w:val="00D61004"/>
    <w:rsid w:val="00D8172D"/>
    <w:rsid w:val="00D82EF5"/>
    <w:rsid w:val="00D8454C"/>
    <w:rsid w:val="00D9429A"/>
    <w:rsid w:val="00DC3F30"/>
    <w:rsid w:val="00DD169E"/>
    <w:rsid w:val="00DE33BF"/>
    <w:rsid w:val="00DF1C2A"/>
    <w:rsid w:val="00DF28FE"/>
    <w:rsid w:val="00DF76AB"/>
    <w:rsid w:val="00E04EE8"/>
    <w:rsid w:val="00E106F9"/>
    <w:rsid w:val="00E20F63"/>
    <w:rsid w:val="00E34A8F"/>
    <w:rsid w:val="00E354EA"/>
    <w:rsid w:val="00E35628"/>
    <w:rsid w:val="00E36D82"/>
    <w:rsid w:val="00E37231"/>
    <w:rsid w:val="00E5066A"/>
    <w:rsid w:val="00E5706B"/>
    <w:rsid w:val="00E64A6B"/>
    <w:rsid w:val="00E865E4"/>
    <w:rsid w:val="00E96E48"/>
    <w:rsid w:val="00EB090F"/>
    <w:rsid w:val="00EB1330"/>
    <w:rsid w:val="00EB7216"/>
    <w:rsid w:val="00ED0F8C"/>
    <w:rsid w:val="00EE4D95"/>
    <w:rsid w:val="00EE50D0"/>
    <w:rsid w:val="00EE6793"/>
    <w:rsid w:val="00EF2A09"/>
    <w:rsid w:val="00EF2C1C"/>
    <w:rsid w:val="00F002BF"/>
    <w:rsid w:val="00F1435B"/>
    <w:rsid w:val="00F148B0"/>
    <w:rsid w:val="00F25DF2"/>
    <w:rsid w:val="00F359FE"/>
    <w:rsid w:val="00F36497"/>
    <w:rsid w:val="00F367C9"/>
    <w:rsid w:val="00F54E2A"/>
    <w:rsid w:val="00F55645"/>
    <w:rsid w:val="00F55DE6"/>
    <w:rsid w:val="00F601E6"/>
    <w:rsid w:val="00F61904"/>
    <w:rsid w:val="00F71231"/>
    <w:rsid w:val="00F74EA5"/>
    <w:rsid w:val="00F84A60"/>
    <w:rsid w:val="00F85CBD"/>
    <w:rsid w:val="00F87EC9"/>
    <w:rsid w:val="00F93C25"/>
    <w:rsid w:val="00F9458B"/>
    <w:rsid w:val="00F948FF"/>
    <w:rsid w:val="00F970BA"/>
    <w:rsid w:val="00FA2F5F"/>
    <w:rsid w:val="00FB153F"/>
    <w:rsid w:val="00FB189C"/>
    <w:rsid w:val="00FB223A"/>
    <w:rsid w:val="00FB523A"/>
    <w:rsid w:val="00FB5B31"/>
    <w:rsid w:val="00FC12A7"/>
    <w:rsid w:val="00FC6354"/>
    <w:rsid w:val="00FD3BE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72AAC5F3-0997-45B4-86E4-0E090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CF1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7B6EADA-063C-4828-9DF4-E7B97965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Adam Riby</cp:lastModifiedBy>
  <cp:revision>2</cp:revision>
  <cp:lastPrinted>2019-01-09T08:45:00Z</cp:lastPrinted>
  <dcterms:created xsi:type="dcterms:W3CDTF">2019-06-27T16:15:00Z</dcterms:created>
  <dcterms:modified xsi:type="dcterms:W3CDTF">2019-06-27T16:15:00Z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